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BF8" w:rsidRPr="00AD2BF8" w:rsidRDefault="00AD2BF8" w:rsidP="00AD2BF8">
      <w:pPr>
        <w:pStyle w:val="Default"/>
        <w:jc w:val="center"/>
        <w:rPr>
          <w:rFonts w:ascii="Arial" w:hAnsi="Arial" w:cs="Arial"/>
          <w:b/>
          <w:bCs/>
          <w:color w:val="auto"/>
          <w:szCs w:val="22"/>
        </w:rPr>
      </w:pPr>
      <w:r w:rsidRPr="00AD2BF8">
        <w:rPr>
          <w:rFonts w:ascii="Arial" w:hAnsi="Arial" w:cs="Arial"/>
          <w:b/>
          <w:bCs/>
          <w:color w:val="auto"/>
          <w:szCs w:val="22"/>
        </w:rPr>
        <w:t>Convenio sobre arreglo de diferencias relativas a inversiones entre Estados y Nacionales de otros Estados", hecho en Washington el 18 de marzo de 1965.</w:t>
      </w:r>
    </w:p>
    <w:p w:rsidR="00AD2BF8" w:rsidRDefault="00AD2BF8" w:rsidP="00AD2BF8">
      <w:pPr>
        <w:pStyle w:val="Default"/>
        <w:jc w:val="both"/>
        <w:rPr>
          <w:rFonts w:ascii="Arial" w:hAnsi="Arial" w:cs="Arial"/>
          <w:b/>
          <w:bCs/>
          <w:color w:val="auto"/>
          <w:sz w:val="22"/>
          <w:szCs w:val="22"/>
        </w:rPr>
      </w:pPr>
    </w:p>
    <w:p w:rsidR="00AD2BF8" w:rsidRDefault="00AD2BF8" w:rsidP="00AD2BF8">
      <w:pPr>
        <w:pStyle w:val="Default"/>
        <w:jc w:val="both"/>
        <w:rPr>
          <w:rFonts w:ascii="Arial" w:hAnsi="Arial" w:cs="Arial"/>
          <w:b/>
          <w:bCs/>
          <w:color w:val="auto"/>
          <w:sz w:val="22"/>
          <w:szCs w:val="22"/>
        </w:rPr>
      </w:pPr>
    </w:p>
    <w:p w:rsidR="00AD2BF8" w:rsidRP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color w:val="auto"/>
          <w:sz w:val="22"/>
          <w:szCs w:val="22"/>
        </w:rPr>
        <w:t>Convenio sobre Arreglo de diferencias relativas a inversiones entre Estados y Nacionales de otros Estados.</w:t>
      </w:r>
    </w:p>
    <w:p w:rsidR="00AD2BF8" w:rsidRDefault="00AD2BF8" w:rsidP="00AD2BF8">
      <w:pPr>
        <w:pStyle w:val="Default"/>
        <w:jc w:val="center"/>
        <w:rPr>
          <w:rFonts w:ascii="Arial" w:hAnsi="Arial" w:cs="Arial"/>
          <w:color w:val="auto"/>
          <w:sz w:val="22"/>
          <w:szCs w:val="22"/>
        </w:rPr>
      </w:pPr>
    </w:p>
    <w:p w:rsidR="00AD2BF8" w:rsidRDefault="00AD2BF8" w:rsidP="00AD2BF8">
      <w:pPr>
        <w:pStyle w:val="Default"/>
        <w:jc w:val="center"/>
        <w:rPr>
          <w:rFonts w:ascii="Arial" w:hAnsi="Arial" w:cs="Arial"/>
          <w:color w:val="auto"/>
          <w:sz w:val="22"/>
          <w:szCs w:val="22"/>
        </w:rPr>
      </w:pPr>
      <w:r w:rsidRPr="00AD2BF8">
        <w:rPr>
          <w:rFonts w:ascii="Arial" w:hAnsi="Arial" w:cs="Arial"/>
          <w:color w:val="auto"/>
          <w:sz w:val="22"/>
          <w:szCs w:val="22"/>
        </w:rPr>
        <w:t>Sometido a los Gobiernos por los Directores Ejecutivos del Banco Internacional de</w:t>
      </w:r>
    </w:p>
    <w:p w:rsidR="00AD2BF8" w:rsidRDefault="00AD2BF8" w:rsidP="00AD2BF8">
      <w:pPr>
        <w:pStyle w:val="Default"/>
        <w:jc w:val="center"/>
        <w:rPr>
          <w:rFonts w:ascii="Arial" w:hAnsi="Arial" w:cs="Arial"/>
          <w:color w:val="auto"/>
          <w:sz w:val="22"/>
          <w:szCs w:val="22"/>
        </w:rPr>
      </w:pP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color w:val="auto"/>
          <w:sz w:val="22"/>
          <w:szCs w:val="22"/>
        </w:rPr>
        <w:t>Reconstrucción y Fomento.</w:t>
      </w:r>
    </w:p>
    <w:p w:rsidR="00AD2BF8" w:rsidRDefault="00AD2BF8" w:rsidP="00AD2BF8">
      <w:pPr>
        <w:pStyle w:val="Default"/>
        <w:jc w:val="center"/>
        <w:rPr>
          <w:rFonts w:ascii="Arial" w:hAnsi="Arial" w:cs="Arial"/>
          <w:color w:val="auto"/>
          <w:sz w:val="22"/>
          <w:szCs w:val="22"/>
        </w:rPr>
      </w:pP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color w:val="auto"/>
          <w:sz w:val="22"/>
          <w:szCs w:val="22"/>
        </w:rPr>
        <w:t>18 de marzo de 1965.</w:t>
      </w:r>
    </w:p>
    <w:p w:rsidR="00AD2BF8" w:rsidRDefault="00AD2BF8" w:rsidP="00AD2BF8">
      <w:pPr>
        <w:pStyle w:val="Default"/>
        <w:jc w:val="both"/>
        <w:rPr>
          <w:rFonts w:ascii="Arial" w:hAnsi="Arial" w:cs="Arial"/>
          <w:b/>
          <w:bCs/>
          <w:color w:val="auto"/>
          <w:sz w:val="22"/>
          <w:szCs w:val="22"/>
        </w:rPr>
      </w:pPr>
    </w:p>
    <w:p w:rsidR="00AD2BF8" w:rsidRDefault="00AD2BF8" w:rsidP="00AD2BF8">
      <w:pPr>
        <w:pStyle w:val="Default"/>
        <w:jc w:val="both"/>
        <w:rPr>
          <w:rFonts w:ascii="Arial" w:hAnsi="Arial" w:cs="Arial"/>
          <w:b/>
          <w:bCs/>
          <w:color w:val="auto"/>
          <w:sz w:val="22"/>
          <w:szCs w:val="22"/>
        </w:rPr>
      </w:pPr>
    </w:p>
    <w:p w:rsidR="00AD2BF8" w:rsidRDefault="00AD2BF8" w:rsidP="00AD2BF8">
      <w:pPr>
        <w:pStyle w:val="Default"/>
        <w:jc w:val="both"/>
        <w:rPr>
          <w:rFonts w:ascii="Arial" w:hAnsi="Arial" w:cs="Arial"/>
          <w:b/>
          <w:bCs/>
          <w:color w:val="auto"/>
          <w:sz w:val="22"/>
          <w:szCs w:val="22"/>
        </w:rPr>
      </w:pPr>
      <w:r w:rsidRPr="00AD2BF8">
        <w:rPr>
          <w:rFonts w:ascii="Arial" w:hAnsi="Arial" w:cs="Arial"/>
          <w:b/>
          <w:bCs/>
          <w:color w:val="auto"/>
          <w:sz w:val="22"/>
          <w:szCs w:val="22"/>
        </w:rPr>
        <w:t xml:space="preserve">Índice de materias </w:t>
      </w:r>
    </w:p>
    <w:p w:rsidR="00AD2BF8" w:rsidRP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Capítulo Sección ARTÍCULOS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Preámbulo </w:t>
      </w:r>
    </w:p>
    <w:p w:rsid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I. Centro Internacional de Arreglo de Diferencias Relativas a Inversiones </w:t>
      </w:r>
    </w:p>
    <w:p w:rsidR="00AD2BF8" w:rsidRDefault="00AD2BF8" w:rsidP="00AD2BF8">
      <w:pPr>
        <w:pStyle w:val="Default"/>
        <w:rPr>
          <w:rFonts w:ascii="Arial" w:hAnsi="Arial" w:cs="Arial"/>
          <w:color w:val="auto"/>
          <w:sz w:val="22"/>
          <w:szCs w:val="22"/>
        </w:rPr>
      </w:pPr>
    </w:p>
    <w:p w:rsidR="00AD2BF8" w:rsidRPr="00AD2BF8" w:rsidRDefault="00AD2BF8" w:rsidP="00AD2BF8">
      <w:pPr>
        <w:pStyle w:val="Default"/>
        <w:rPr>
          <w:rFonts w:ascii="Arial" w:hAnsi="Arial" w:cs="Arial"/>
          <w:color w:val="auto"/>
          <w:sz w:val="22"/>
          <w:szCs w:val="22"/>
        </w:rPr>
      </w:pPr>
      <w:r>
        <w:rPr>
          <w:rFonts w:ascii="Arial" w:hAnsi="Arial" w:cs="Arial"/>
          <w:color w:val="auto"/>
          <w:sz w:val="22"/>
          <w:szCs w:val="22"/>
        </w:rPr>
        <w:t xml:space="preserve">1. Creación y Organización </w:t>
      </w:r>
    </w:p>
    <w:p w:rsidR="00AD2BF8" w:rsidRPr="00AD2BF8" w:rsidRDefault="00AD2BF8" w:rsidP="00AD2BF8">
      <w:pPr>
        <w:pStyle w:val="Default"/>
        <w:jc w:val="both"/>
        <w:rPr>
          <w:rFonts w:ascii="Arial" w:hAnsi="Arial" w:cs="Arial"/>
          <w:color w:val="auto"/>
          <w:sz w:val="22"/>
          <w:szCs w:val="22"/>
        </w:rPr>
      </w:pPr>
      <w:r>
        <w:rPr>
          <w:rFonts w:ascii="Arial" w:hAnsi="Arial" w:cs="Arial"/>
          <w:color w:val="auto"/>
          <w:sz w:val="22"/>
          <w:szCs w:val="22"/>
        </w:rPr>
        <w:t xml:space="preserve">2. El Consejo Administrativo </w:t>
      </w:r>
      <w:r w:rsidRPr="00AD2BF8">
        <w:rPr>
          <w:rFonts w:ascii="Arial" w:hAnsi="Arial" w:cs="Arial"/>
          <w:color w:val="auto"/>
          <w:sz w:val="22"/>
          <w:szCs w:val="22"/>
        </w:rPr>
        <w:t xml:space="preserv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3. El Secretariado </w:t>
      </w:r>
    </w:p>
    <w:p w:rsid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4. Las listas </w:t>
      </w:r>
    </w:p>
    <w:p w:rsid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5. Financiación del Centro </w:t>
      </w:r>
    </w:p>
    <w:p w:rsid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6. Status, Inmunidades y Privilegios </w:t>
      </w:r>
    </w:p>
    <w:p w:rsidR="00AD2BF8" w:rsidRP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II. Jurisdicción del Centro </w:t>
      </w:r>
    </w:p>
    <w:p w:rsid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III. La Conciliación </w:t>
      </w:r>
    </w:p>
    <w:p w:rsid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both"/>
        <w:rPr>
          <w:rFonts w:ascii="Arial" w:hAnsi="Arial" w:cs="Arial"/>
          <w:color w:val="auto"/>
          <w:sz w:val="22"/>
          <w:szCs w:val="22"/>
        </w:rPr>
      </w:pPr>
      <w:r>
        <w:rPr>
          <w:rFonts w:ascii="Arial" w:hAnsi="Arial" w:cs="Arial"/>
          <w:color w:val="auto"/>
          <w:sz w:val="22"/>
          <w:szCs w:val="22"/>
        </w:rPr>
        <w:t xml:space="preserve">1. Solicitud de Conciliación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2. Constitución de la Comisión de </w:t>
      </w:r>
      <w:r>
        <w:rPr>
          <w:rFonts w:ascii="Arial" w:hAnsi="Arial" w:cs="Arial"/>
          <w:color w:val="auto"/>
          <w:sz w:val="22"/>
          <w:szCs w:val="22"/>
        </w:rPr>
        <w:t>Conciliación</w:t>
      </w:r>
      <w:r w:rsidRPr="00AD2BF8">
        <w:rPr>
          <w:rFonts w:ascii="Arial" w:hAnsi="Arial" w:cs="Arial"/>
          <w:color w:val="auto"/>
          <w:sz w:val="22"/>
          <w:szCs w:val="22"/>
        </w:rPr>
        <w:t xml:space="preserv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3. Proc</w:t>
      </w:r>
      <w:r>
        <w:rPr>
          <w:rFonts w:ascii="Arial" w:hAnsi="Arial" w:cs="Arial"/>
          <w:color w:val="auto"/>
          <w:sz w:val="22"/>
          <w:szCs w:val="22"/>
        </w:rPr>
        <w:t xml:space="preserve">edimiento de Conciliación </w:t>
      </w:r>
    </w:p>
    <w:p w:rsid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IV. El Arbitraje </w:t>
      </w:r>
    </w:p>
    <w:p w:rsid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both"/>
        <w:rPr>
          <w:rFonts w:ascii="Arial" w:hAnsi="Arial" w:cs="Arial"/>
          <w:color w:val="auto"/>
          <w:sz w:val="22"/>
          <w:szCs w:val="22"/>
        </w:rPr>
      </w:pPr>
      <w:r>
        <w:rPr>
          <w:rFonts w:ascii="Arial" w:hAnsi="Arial" w:cs="Arial"/>
          <w:color w:val="auto"/>
          <w:sz w:val="22"/>
          <w:szCs w:val="22"/>
        </w:rPr>
        <w:t xml:space="preserve">1. Solicitud de Arbitraje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2. </w:t>
      </w:r>
      <w:r>
        <w:rPr>
          <w:rFonts w:ascii="Arial" w:hAnsi="Arial" w:cs="Arial"/>
          <w:color w:val="auto"/>
          <w:sz w:val="22"/>
          <w:szCs w:val="22"/>
        </w:rPr>
        <w:t xml:space="preserve">Constitución del Tribunal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3. Facultades</w:t>
      </w:r>
      <w:r>
        <w:rPr>
          <w:rFonts w:ascii="Arial" w:hAnsi="Arial" w:cs="Arial"/>
          <w:color w:val="auto"/>
          <w:sz w:val="22"/>
          <w:szCs w:val="22"/>
        </w:rPr>
        <w:t xml:space="preserve"> y Funciones del Tribunal </w:t>
      </w:r>
    </w:p>
    <w:p w:rsidR="00AD2BF8" w:rsidRPr="00AD2BF8" w:rsidRDefault="00AD2BF8" w:rsidP="00AD2BF8">
      <w:pPr>
        <w:pStyle w:val="Default"/>
        <w:jc w:val="both"/>
        <w:rPr>
          <w:rFonts w:ascii="Arial" w:hAnsi="Arial" w:cs="Arial"/>
          <w:color w:val="auto"/>
          <w:sz w:val="22"/>
          <w:szCs w:val="22"/>
        </w:rPr>
      </w:pPr>
      <w:r>
        <w:rPr>
          <w:rFonts w:ascii="Arial" w:hAnsi="Arial" w:cs="Arial"/>
          <w:color w:val="auto"/>
          <w:sz w:val="22"/>
          <w:szCs w:val="22"/>
        </w:rPr>
        <w:t xml:space="preserve">4. El Laudo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5. Aclaración, Revisión y Anulación del </w:t>
      </w:r>
      <w:r>
        <w:rPr>
          <w:rFonts w:ascii="Arial" w:hAnsi="Arial" w:cs="Arial"/>
          <w:color w:val="auto"/>
          <w:sz w:val="22"/>
          <w:szCs w:val="22"/>
        </w:rPr>
        <w:t xml:space="preserve">Laudo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6. Reconocimi</w:t>
      </w:r>
      <w:r>
        <w:rPr>
          <w:rFonts w:ascii="Arial" w:hAnsi="Arial" w:cs="Arial"/>
          <w:color w:val="auto"/>
          <w:sz w:val="22"/>
          <w:szCs w:val="22"/>
        </w:rPr>
        <w:t xml:space="preserve">ento y Ejecución del Laudo </w:t>
      </w:r>
      <w:r w:rsidRPr="00AD2BF8">
        <w:rPr>
          <w:rFonts w:ascii="Arial" w:hAnsi="Arial" w:cs="Arial"/>
          <w:color w:val="auto"/>
          <w:sz w:val="22"/>
          <w:szCs w:val="22"/>
        </w:rPr>
        <w:t xml:space="preserve"> </w:t>
      </w:r>
    </w:p>
    <w:p w:rsid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V. Sustitución y Recusación de Conciliadores y Árbitros  </w:t>
      </w:r>
    </w:p>
    <w:p w:rsid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VI. Costas del Procedimiento </w:t>
      </w:r>
    </w:p>
    <w:p w:rsid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lastRenderedPageBreak/>
        <w:t xml:space="preserve">VII. Lugar de Procedimiento </w:t>
      </w:r>
    </w:p>
    <w:p w:rsid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VIII. Diferencia</w:t>
      </w:r>
      <w:r>
        <w:rPr>
          <w:rFonts w:ascii="Arial" w:hAnsi="Arial" w:cs="Arial"/>
          <w:color w:val="auto"/>
          <w:sz w:val="22"/>
          <w:szCs w:val="22"/>
        </w:rPr>
        <w:t>s entre Estados contratantes</w:t>
      </w:r>
    </w:p>
    <w:p w:rsid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both"/>
        <w:rPr>
          <w:rFonts w:ascii="Arial" w:hAnsi="Arial" w:cs="Arial"/>
          <w:color w:val="auto"/>
          <w:sz w:val="22"/>
          <w:szCs w:val="22"/>
        </w:rPr>
      </w:pPr>
      <w:r>
        <w:rPr>
          <w:rFonts w:ascii="Arial" w:hAnsi="Arial" w:cs="Arial"/>
          <w:color w:val="auto"/>
          <w:sz w:val="22"/>
          <w:szCs w:val="22"/>
        </w:rPr>
        <w:t>XI. Enmiendas</w:t>
      </w:r>
    </w:p>
    <w:p w:rsidR="00AD2BF8" w:rsidRDefault="00AD2BF8" w:rsidP="00AD2BF8">
      <w:pPr>
        <w:pStyle w:val="Default"/>
        <w:jc w:val="both"/>
        <w:rPr>
          <w:rFonts w:ascii="Arial" w:hAnsi="Arial" w:cs="Arial"/>
          <w:color w:val="auto"/>
          <w:sz w:val="22"/>
          <w:szCs w:val="22"/>
        </w:rPr>
      </w:pPr>
    </w:p>
    <w:p w:rsid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X. Disposiciones finales </w:t>
      </w:r>
    </w:p>
    <w:p w:rsid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both"/>
        <w:rPr>
          <w:rFonts w:ascii="Arial" w:hAnsi="Arial" w:cs="Arial"/>
          <w:color w:val="auto"/>
          <w:sz w:val="22"/>
          <w:szCs w:val="22"/>
        </w:rPr>
      </w:pPr>
    </w:p>
    <w:p w:rsidR="00AD2BF8" w:rsidRDefault="00AD2BF8" w:rsidP="00AD2BF8">
      <w:pPr>
        <w:pStyle w:val="Default"/>
        <w:jc w:val="both"/>
        <w:rPr>
          <w:rFonts w:ascii="Arial" w:hAnsi="Arial" w:cs="Arial"/>
          <w:b/>
          <w:bCs/>
          <w:color w:val="auto"/>
          <w:sz w:val="22"/>
          <w:szCs w:val="22"/>
        </w:rPr>
      </w:pPr>
    </w:p>
    <w:p w:rsidR="00AD2BF8" w:rsidRDefault="00AD2BF8" w:rsidP="00AD2BF8">
      <w:pPr>
        <w:pStyle w:val="Default"/>
        <w:jc w:val="center"/>
        <w:rPr>
          <w:rFonts w:ascii="Arial" w:hAnsi="Arial" w:cs="Arial"/>
          <w:b/>
          <w:bCs/>
          <w:color w:val="auto"/>
          <w:sz w:val="22"/>
          <w:szCs w:val="22"/>
        </w:rPr>
      </w:pPr>
      <w:r w:rsidRPr="00AD2BF8">
        <w:rPr>
          <w:rFonts w:ascii="Arial" w:hAnsi="Arial" w:cs="Arial"/>
          <w:b/>
          <w:bCs/>
          <w:color w:val="auto"/>
          <w:sz w:val="22"/>
          <w:szCs w:val="22"/>
        </w:rPr>
        <w:t>Cláusula relativa a la firma</w:t>
      </w:r>
    </w:p>
    <w:p w:rsidR="00AD2BF8" w:rsidRPr="00AD2BF8" w:rsidRDefault="00AD2BF8" w:rsidP="00AD2BF8">
      <w:pPr>
        <w:pStyle w:val="Default"/>
        <w:jc w:val="center"/>
        <w:rPr>
          <w:rFonts w:ascii="Arial" w:hAnsi="Arial" w:cs="Arial"/>
          <w:color w:val="auto"/>
          <w:sz w:val="22"/>
          <w:szCs w:val="22"/>
        </w:rPr>
      </w:pP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color w:val="auto"/>
          <w:sz w:val="22"/>
          <w:szCs w:val="22"/>
        </w:rPr>
        <w:t>I.</w:t>
      </w: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color w:val="auto"/>
          <w:sz w:val="22"/>
          <w:szCs w:val="22"/>
        </w:rPr>
        <w:t>"Convenio sobre arreglo de diferencias relativas a</w:t>
      </w:r>
    </w:p>
    <w:p w:rsidR="00AD2BF8" w:rsidRPr="00AD2BF8" w:rsidRDefault="00AD2BF8" w:rsidP="00AD2BF8">
      <w:pPr>
        <w:pStyle w:val="Default"/>
        <w:jc w:val="center"/>
        <w:rPr>
          <w:rFonts w:ascii="Arial" w:hAnsi="Arial" w:cs="Arial"/>
          <w:color w:val="auto"/>
          <w:sz w:val="22"/>
          <w:szCs w:val="22"/>
        </w:rPr>
      </w:pPr>
      <w:proofErr w:type="gramStart"/>
      <w:r w:rsidRPr="00AD2BF8">
        <w:rPr>
          <w:rFonts w:ascii="Arial" w:hAnsi="Arial" w:cs="Arial"/>
          <w:color w:val="auto"/>
          <w:sz w:val="22"/>
          <w:szCs w:val="22"/>
        </w:rPr>
        <w:t>inversiones</w:t>
      </w:r>
      <w:proofErr w:type="gramEnd"/>
      <w:r w:rsidRPr="00AD2BF8">
        <w:rPr>
          <w:rFonts w:ascii="Arial" w:hAnsi="Arial" w:cs="Arial"/>
          <w:color w:val="auto"/>
          <w:sz w:val="22"/>
          <w:szCs w:val="22"/>
        </w:rPr>
        <w:t xml:space="preserve"> entre Estados y Nacionales de otros Estados"</w:t>
      </w:r>
    </w:p>
    <w:p w:rsidR="00AD2BF8" w:rsidRDefault="00AD2BF8" w:rsidP="00AD2BF8">
      <w:pPr>
        <w:pStyle w:val="Default"/>
        <w:jc w:val="center"/>
        <w:rPr>
          <w:rFonts w:ascii="Arial" w:hAnsi="Arial" w:cs="Arial"/>
          <w:b/>
          <w:bCs/>
          <w:color w:val="auto"/>
          <w:sz w:val="22"/>
          <w:szCs w:val="22"/>
        </w:rPr>
      </w:pP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b/>
          <w:bCs/>
          <w:color w:val="auto"/>
          <w:sz w:val="22"/>
          <w:szCs w:val="22"/>
        </w:rPr>
        <w:t>Preámbulo</w:t>
      </w:r>
    </w:p>
    <w:p w:rsidR="00AD2BF8" w:rsidRDefault="00AD2BF8" w:rsidP="00AD2BF8">
      <w:pPr>
        <w:pStyle w:val="Default"/>
        <w:jc w:val="center"/>
        <w:rPr>
          <w:rFonts w:ascii="Arial" w:hAnsi="Arial" w:cs="Arial"/>
          <w:color w:val="auto"/>
          <w:sz w:val="22"/>
          <w:szCs w:val="22"/>
        </w:rPr>
      </w:pP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color w:val="auto"/>
          <w:sz w:val="22"/>
          <w:szCs w:val="22"/>
        </w:rPr>
        <w:t>Los Estados Contratantes,</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Considerando la necesidad de la cooperación internacional para el desarrollo económico y la función que en ese campo desempeñan las inversiones internacionales de carácter privado;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Teniendo en cuenta la posibilidad de que a veces surjan diferencias entre Estados Contratantes y Nacionales de otros Estados Contratantes en relación con tales inversiones;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Reconociendo que aun cuando tales diferencias se someten corrientemente a sistemas procesales nacionales, en ciertos casos el empleo de métodos internacionales de arreglo puede ser apropiado para su solución;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Atribuyendo particular importancia a la disponibilidad de medios de conciliación o arbitraje internacionales a los que puedan los Estados Contratantes y los Nacionales de otros Estados Contratantes, si lo desean, someter dichas diferencias;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Deseando crear tales medios bajo los auspicios del Banco Internacional de Reconstrucción y Fomento;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Reconociendo, que el consentimiento mutuo de las partes en someter dichas diferencias a conciliación o a arbitraje a través de dichos medios constituye un acuerdo obligatorio, lo que exige particularmente que se preste la debida consideración a las recomendaciones de los conciliadores y que se cumplan los laudos arbitrales; y </w:t>
      </w:r>
    </w:p>
    <w:p w:rsid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Declarando que la mera ratificación, aceptación o aprobación de este Convenio por parte del Estado Contratante, no se reputará que constituye una obligación de someter ninguna diferencia determinada a conciliación o arbitraje, a no ser que medie el consentimiento de dicho Estado, </w:t>
      </w:r>
    </w:p>
    <w:p w:rsidR="00AD2BF8" w:rsidRPr="00AD2BF8" w:rsidRDefault="00AD2BF8" w:rsidP="00AD2BF8">
      <w:pPr>
        <w:pStyle w:val="Default"/>
        <w:jc w:val="both"/>
        <w:rPr>
          <w:rFonts w:ascii="Arial" w:hAnsi="Arial" w:cs="Arial"/>
          <w:color w:val="auto"/>
          <w:sz w:val="22"/>
          <w:szCs w:val="22"/>
        </w:rPr>
        <w:sectPr w:rsidR="00AD2BF8" w:rsidRPr="00AD2BF8">
          <w:type w:val="continuous"/>
          <w:pgSz w:w="12240" w:h="15840"/>
          <w:pgMar w:top="1417" w:right="1701" w:bottom="1417" w:left="1701" w:header="720" w:footer="720" w:gutter="0"/>
          <w:cols w:space="720"/>
          <w:noEndnote/>
        </w:sectPr>
      </w:pPr>
    </w:p>
    <w:p w:rsidR="00AD2BF8" w:rsidRP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color w:val="auto"/>
          <w:sz w:val="22"/>
          <w:szCs w:val="22"/>
        </w:rPr>
        <w:t>Han acordado lo siguiente:</w:t>
      </w: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b/>
          <w:bCs/>
          <w:color w:val="auto"/>
          <w:sz w:val="22"/>
          <w:szCs w:val="22"/>
        </w:rPr>
        <w:t>CAPÍTULO I.</w:t>
      </w: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color w:val="auto"/>
          <w:sz w:val="22"/>
          <w:szCs w:val="22"/>
        </w:rPr>
        <w:t>CENTRO INTERNACIONAL DE ARREGLO DE DIFERENCIAS RELATIVAS A INVERSIONES</w:t>
      </w: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color w:val="auto"/>
          <w:sz w:val="22"/>
          <w:szCs w:val="22"/>
        </w:rPr>
        <w:t>SECCIÓN I.</w:t>
      </w: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color w:val="auto"/>
          <w:sz w:val="22"/>
          <w:szCs w:val="22"/>
        </w:rPr>
        <w:t>CREACIÓN Y ORGANIZACIÓN</w:t>
      </w: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color w:val="auto"/>
          <w:sz w:val="22"/>
          <w:szCs w:val="22"/>
        </w:rPr>
        <w:t>ARTÍCULO 1o.</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1. Por el presente Convenio se crea el Centro Internacional de Arreglo de Diferencias Relativas a Inversiones (en lo sucesivo llamado el Centro).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lastRenderedPageBreak/>
        <w:t xml:space="preserve">2. El Centro tendrá por objeto facilitar la sumisión de las diferencias relativas a inversiones entre Estados Contratantes y Nacionales de otros Estados Contratantes a un procedimiento de conciliación y arbitraje de acuerdo con las disposiciones de este Convenio.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2o. La sede del Centro será la oficina principal del Banco Internacional de Reconstrucción y Fomento (en lo sucesivo llamado el Banco). La sede podrá trasladarse a otro lugar por decisión del Consejo Administrativo adoptada por una mayoría de dos terceras partes de sus miembros.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3o. El Centro estará compuesto por un Consejo Administrativo y un Secretariado, y mantendrá una lista de conciliadores y una lista de árbitros. </w:t>
      </w: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color w:val="auto"/>
          <w:sz w:val="22"/>
          <w:szCs w:val="22"/>
        </w:rPr>
        <w:t>SECCIÓN II.</w:t>
      </w: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color w:val="auto"/>
          <w:sz w:val="22"/>
          <w:szCs w:val="22"/>
        </w:rPr>
        <w:t>EL CONSEJO ADMINISTRATIVO</w:t>
      </w: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color w:val="auto"/>
          <w:sz w:val="22"/>
          <w:szCs w:val="22"/>
        </w:rPr>
        <w:t>ARTÍCULO 4o.</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1. El Consejo Administrativo estará compuesto por un representante de cada uno de los Estados Contratantes. Un suplente podrá actuar con carácter de representante en caso de ausencia del titular de una reunión o de incapacidad del mismo.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2. Salvo en caso de designación distinta, el gobernador y el gobernador suplente del Banco nombrados por un Estado Contratante serán ex </w:t>
      </w:r>
      <w:proofErr w:type="spellStart"/>
      <w:r w:rsidRPr="00AD2BF8">
        <w:rPr>
          <w:rFonts w:ascii="Arial" w:hAnsi="Arial" w:cs="Arial"/>
          <w:color w:val="auto"/>
          <w:sz w:val="22"/>
          <w:szCs w:val="22"/>
        </w:rPr>
        <w:t>officio</w:t>
      </w:r>
      <w:proofErr w:type="spellEnd"/>
      <w:r w:rsidRPr="00AD2BF8">
        <w:rPr>
          <w:rFonts w:ascii="Arial" w:hAnsi="Arial" w:cs="Arial"/>
          <w:color w:val="auto"/>
          <w:sz w:val="22"/>
          <w:szCs w:val="22"/>
        </w:rPr>
        <w:t xml:space="preserve"> el representante y el suplente de ese Estado, respectivamente.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5o. El Presidente del banco será ex </w:t>
      </w:r>
      <w:proofErr w:type="spellStart"/>
      <w:r w:rsidRPr="00AD2BF8">
        <w:rPr>
          <w:rFonts w:ascii="Arial" w:hAnsi="Arial" w:cs="Arial"/>
          <w:color w:val="auto"/>
          <w:sz w:val="22"/>
          <w:szCs w:val="22"/>
        </w:rPr>
        <w:t>officio</w:t>
      </w:r>
      <w:proofErr w:type="spellEnd"/>
      <w:r w:rsidRPr="00AD2BF8">
        <w:rPr>
          <w:rFonts w:ascii="Arial" w:hAnsi="Arial" w:cs="Arial"/>
          <w:color w:val="auto"/>
          <w:sz w:val="22"/>
          <w:szCs w:val="22"/>
        </w:rPr>
        <w:t xml:space="preserve"> Presidente del Consejo Administrativo (en lo sucesivo llamado el Presidente) pero sin derecho a voto. En caso de ausencia o incapacidad para actuar y en caso de vacancia del cargo del Presidente del banco, la persona que lo sustituya en el banco actuará como Presidente del Consejo Administrativo.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6o.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1. Sin perjuicio de las demás facultades y funciones que le confieren otras disposiciones de este Convenio, el Consejo Administrativo tendrá las siguientes: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 Adoptar los reglamentos administrativos y financieros del Centro;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b) Adoptar las reglas de procedimiento a seguir para iniciar la conciliación y el arbitraje;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c) Adoptar las reglas procesales aplicables a la conciliación y el arbitraje (en lo sucesivo llamadas Reglas de Conciliación y Reglas de Arbitraje);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d) Aprobar los arreglos con el banco sobre la utilización de sus servicios administrativos e instalaciones;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e) Fijar las condiciones del desempeño de las funciones del Secretario General y de los Secretarios Generales Adjuntos;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f) Adoptar el presupuesto anual de ingresos y gastos del Centro;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g) Aprobar el informe anual de actividades del Centro. </w:t>
      </w:r>
    </w:p>
    <w:p w:rsidR="00AD2BF8" w:rsidRPr="00AD2BF8" w:rsidRDefault="00AD2BF8" w:rsidP="00AD2BF8">
      <w:pPr>
        <w:pStyle w:val="Default"/>
        <w:jc w:val="both"/>
        <w:rPr>
          <w:rFonts w:ascii="Arial" w:hAnsi="Arial" w:cs="Arial"/>
          <w:color w:val="auto"/>
          <w:sz w:val="22"/>
          <w:szCs w:val="22"/>
        </w:rPr>
        <w:sectPr w:rsidR="00AD2BF8" w:rsidRPr="00AD2BF8">
          <w:type w:val="continuous"/>
          <w:pgSz w:w="12240" w:h="15840"/>
          <w:pgMar w:top="1417" w:right="1701" w:bottom="1417" w:left="1701" w:header="720" w:footer="720" w:gutter="0"/>
          <w:cols w:space="720"/>
          <w:noEndnote/>
        </w:sectPr>
      </w:pPr>
      <w:r w:rsidRPr="00AD2BF8">
        <w:rPr>
          <w:rFonts w:ascii="Arial" w:hAnsi="Arial" w:cs="Arial"/>
          <w:color w:val="auto"/>
          <w:sz w:val="22"/>
          <w:szCs w:val="22"/>
        </w:rPr>
        <w:t xml:space="preserve">Para la aprobación de lo dispuesto en los incisos a), b), c) y f) se requerirá una mayoría de dos tercios de los miembros del Consejo Administrativo. </w:t>
      </w:r>
    </w:p>
    <w:p w:rsidR="00AD2BF8" w:rsidRP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2. El Consejo Administrativo podrá nombrar las comisiones que considere necesarias.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3. Además, el Consejo Administrativo ejercerá todas las facultades y realizará todas las funciones que a su juicio sean necesarias para llevar a efecto las disposiciones del presente Convenio.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7o.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1. El Consejo Administrativo celebrará una reunión anual, y las demás que sean acordadas por el Consejo, o convocadas por el Presidente, o por el Secretario General cuando lo soliciten a este último no menos de cinco miembros del Consejo.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2. Cada miembro del Consejo Administrativo tendrá un voto, y, salvo disposición expresa en contrario de este Convenio, todos los asuntos que se presenten ante el Consejo se decidirán por mayoría de votos emitidos.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lastRenderedPageBreak/>
        <w:t xml:space="preserve">3. Habrá quórum en las reuniones del Consejo Administrativo cuando esté presente la mayoría de sus miembros.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4. El Consejo Administrativo podrá establecer, por mayoría de dos tercios de sus miembros, un procedimiento mediante el cual el Presidente pueda pedir votación del Consejo sin convocar a una reunión del mismo. Sólo se considerará válida esta votación si la mayoría de los miembros del Consejo emiten el voto dentro del plazo fijado en dicho procedimiento.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8o. Los miembros del Consejo Administrativo y el Presidente desempeñan sus funciones sin remuneración por parte del Centro. </w:t>
      </w: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color w:val="auto"/>
          <w:sz w:val="22"/>
          <w:szCs w:val="22"/>
        </w:rPr>
        <w:t>SECCIÓN III.</w:t>
      </w: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color w:val="auto"/>
          <w:sz w:val="22"/>
          <w:szCs w:val="22"/>
        </w:rPr>
        <w:t>EL SECRETARIADO</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9o. El Secretariado estará constituido por un Secretario General, por uno o más Secretarios Generales Adjuntos y por el personal del Centro.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10.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1. El Secretario General y los Secretarios Generales Adjuntos serán elegidos, a propuesta del Presidente, por el Consejo Administrativo por mayoría de dos tercios de sus miembros por un período de servicio no mayor de seis años, pudiendo ser reelegidos. Previa consulta a los miembros del Consejo Administrativo, el presidente presentará uno o más candidatos para cada uno de esos cargos.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2. Los cargos de Secretariado General y de Secretario General Adjunto serán incompatibles con el ejercicio de toda función política. Ni el Secretario General ni ningún Secretario General Adjunto podrán desempeñar cargo alguno o dedicarse a otra actividad, sin la aprobación del Consejo Administrativo.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3. Durante la ausencia o incapacidad del Secretario General y durante la vacancia del cargo, el Secretario General Adjunto actuará como Secretario General. Si hubiere más de un Secretario General Adjunto, el Consejo Administrativo determinará anticipadamente el orden en que deberán actuar como Secretario General.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11. El Secretario General será el representante legal y el funcionario principal del Centro y será responsable de su administración, incluyendo el nombramiento del personal, de acuerdo con las disposiciones de este Convenio y los reglamentos dictados por el Consejo Administrativo, desempeñará la función de registrador, y tendrá facultades para autenticar los laudos arbitrales dictados conforme a este Convenio y para conferir copias certificadas de los mismos.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SECCIÓN IV.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LAS LISTAS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12. La Lista de Conciliadores y la Lista de </w:t>
      </w:r>
      <w:proofErr w:type="spellStart"/>
      <w:r w:rsidRPr="00AD2BF8">
        <w:rPr>
          <w:rFonts w:ascii="Arial" w:hAnsi="Arial" w:cs="Arial"/>
          <w:color w:val="auto"/>
          <w:sz w:val="22"/>
          <w:szCs w:val="22"/>
        </w:rPr>
        <w:t>Arbitros</w:t>
      </w:r>
      <w:proofErr w:type="spellEnd"/>
      <w:r w:rsidRPr="00AD2BF8">
        <w:rPr>
          <w:rFonts w:ascii="Arial" w:hAnsi="Arial" w:cs="Arial"/>
          <w:color w:val="auto"/>
          <w:sz w:val="22"/>
          <w:szCs w:val="22"/>
        </w:rPr>
        <w:t xml:space="preserve"> estarán integradas por los nombres de las personas calificadas, designadas tal como se dispone más adelante, y que estén dispuestas a desempeñar sus cargos.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13. </w:t>
      </w:r>
    </w:p>
    <w:p w:rsidR="00AD2BF8" w:rsidRPr="00AD2BF8" w:rsidRDefault="00AD2BF8" w:rsidP="00AD2BF8">
      <w:pPr>
        <w:pStyle w:val="Default"/>
        <w:jc w:val="both"/>
        <w:rPr>
          <w:rFonts w:ascii="Arial" w:hAnsi="Arial" w:cs="Arial"/>
          <w:color w:val="auto"/>
          <w:sz w:val="22"/>
          <w:szCs w:val="22"/>
        </w:rPr>
        <w:sectPr w:rsidR="00AD2BF8" w:rsidRPr="00AD2BF8">
          <w:type w:val="continuous"/>
          <w:pgSz w:w="12240" w:h="15840"/>
          <w:pgMar w:top="1417" w:right="1701" w:bottom="1417" w:left="1701" w:header="720" w:footer="720" w:gutter="0"/>
          <w:cols w:space="720"/>
          <w:noEndnote/>
        </w:sectPr>
      </w:pPr>
      <w:r w:rsidRPr="00AD2BF8">
        <w:rPr>
          <w:rFonts w:ascii="Arial" w:hAnsi="Arial" w:cs="Arial"/>
          <w:color w:val="auto"/>
          <w:sz w:val="22"/>
          <w:szCs w:val="22"/>
        </w:rPr>
        <w:t xml:space="preserve">1. Cada Estado Contratante podrá designar cuatro personas para cada lista quienes podrán ser, o no, nacionales de ese Estado. </w:t>
      </w:r>
    </w:p>
    <w:p w:rsidR="00AD2BF8" w:rsidRP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2. El Presidente podrá designar diez personas para cada lista, cuidando que las personas así designadas sean de diferente nacionalidad.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14.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1. Las personas designadas para figurar en las listas deberán gozar de amplia consideración moral, tener reconocida competencia en el campo del Derecho, del comercio, de la industria o de las finanzas, e inspirar plena confianza en su imparcialidad de juicio. La competencia en el campo del Derecho será circunstancia particularmente relevante para las personas designadas en la Lista de </w:t>
      </w:r>
      <w:proofErr w:type="spellStart"/>
      <w:r w:rsidRPr="00AD2BF8">
        <w:rPr>
          <w:rFonts w:ascii="Arial" w:hAnsi="Arial" w:cs="Arial"/>
          <w:color w:val="auto"/>
          <w:sz w:val="22"/>
          <w:szCs w:val="22"/>
        </w:rPr>
        <w:t>Arbitros</w:t>
      </w:r>
      <w:proofErr w:type="spellEnd"/>
      <w:r w:rsidRPr="00AD2BF8">
        <w:rPr>
          <w:rFonts w:ascii="Arial" w:hAnsi="Arial" w:cs="Arial"/>
          <w:color w:val="auto"/>
          <w:sz w:val="22"/>
          <w:szCs w:val="22"/>
        </w:rPr>
        <w:t xml:space="preserv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lastRenderedPageBreak/>
        <w:t xml:space="preserve">2. Al hacer la designación de las personas que han de figurar en las listas, el presidente deberá además tener presente la importancia de que en dichas listas estén representados los principales sistemas jurídicos del mundo y los ramos más importantes de la actividad económica.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15.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1. La designación de los integrantes de las listas se hará por períodos de seis años, renovables.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2. En caso de muerte o renuncia de un miembro de cualquiera de las listas, la autoridad que lo hubiere designado tendrá derecho a nombrar otra persona que le reemplace en sus funciones por el resto del período para el que aquél fue nombrado.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3. Los componentes de las listas continuarán en las mismas hasta que sus sucesores hayan sido designados.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16.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1. Una misma persona podrá figurar en ambas listas. </w:t>
      </w:r>
    </w:p>
    <w:p w:rsidR="00AD2BF8" w:rsidRPr="00AD2BF8" w:rsidRDefault="00AD2BF8" w:rsidP="00AD2BF8">
      <w:pPr>
        <w:pStyle w:val="Default"/>
        <w:jc w:val="both"/>
        <w:rPr>
          <w:rFonts w:ascii="Arial" w:hAnsi="Arial" w:cs="Arial"/>
          <w:color w:val="auto"/>
          <w:sz w:val="22"/>
          <w:szCs w:val="22"/>
        </w:rPr>
      </w:pPr>
      <w:proofErr w:type="gramStart"/>
      <w:r w:rsidRPr="00AD2BF8">
        <w:rPr>
          <w:rFonts w:ascii="Arial" w:hAnsi="Arial" w:cs="Arial"/>
          <w:color w:val="auto"/>
          <w:sz w:val="22"/>
          <w:szCs w:val="22"/>
        </w:rPr>
        <w:t>2 .</w:t>
      </w:r>
      <w:proofErr w:type="gramEnd"/>
      <w:r w:rsidRPr="00AD2BF8">
        <w:rPr>
          <w:rFonts w:ascii="Arial" w:hAnsi="Arial" w:cs="Arial"/>
          <w:color w:val="auto"/>
          <w:sz w:val="22"/>
          <w:szCs w:val="22"/>
        </w:rPr>
        <w:t xml:space="preserve"> Cuando alguna persona hubiere sido designada para integrar una lista por más de un Estado Contratante o por uno o más Estados Contratantes y el presidente, se entenderá que lo fue por la autoridad que lo designó primero; pero si una de esas autoridades es el Estado de que es nacional, se entenderá designada por dicho Estado.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3. Todas las designaciones se notificarán al Secretario General y entrarán en vigor en la fecha en que la notificación fue recibida. </w:t>
      </w: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color w:val="auto"/>
          <w:sz w:val="22"/>
          <w:szCs w:val="22"/>
        </w:rPr>
        <w:t>SECCIÓN V.</w:t>
      </w:r>
    </w:p>
    <w:p w:rsidR="00AD2BF8" w:rsidRPr="00AD2BF8" w:rsidRDefault="00AD2BF8" w:rsidP="00AD2BF8">
      <w:pPr>
        <w:pStyle w:val="Default"/>
        <w:jc w:val="center"/>
        <w:rPr>
          <w:rFonts w:ascii="Arial" w:hAnsi="Arial" w:cs="Arial"/>
          <w:color w:val="auto"/>
          <w:sz w:val="22"/>
          <w:szCs w:val="22"/>
        </w:rPr>
      </w:pPr>
      <w:r w:rsidRPr="00AD2BF8">
        <w:rPr>
          <w:rFonts w:ascii="Arial" w:hAnsi="Arial" w:cs="Arial"/>
          <w:color w:val="auto"/>
          <w:sz w:val="22"/>
          <w:szCs w:val="22"/>
        </w:rPr>
        <w:t>FINANCIACIÓN DEL CENTRO</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17. Si los gastos del Centro no pudieren ser cubiertos con los derechos percibidos por la utilización de sus servicios, o con otros ingresos, la diferencia será sufragada por los Estados Contratantes miembros del Banco en proporción a sus respectivas suscripciones de capital del banco, y por los Estados Contratantes no miembros del banco de acuerdo con las reglas que el Consejo Administrativo adopte.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SECCIÓN VI.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STATUS, INMUNIDADES Y PRIVILEGIOS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18. El Centro tendrá plena personalidad jurídica, internacional. La capacidad legal del Centro comprende, entre otras, la de: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 Contratar;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b) Adquirir bienes muebles e inmuebles y disponer de ellos;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c) Comparecer en juicio.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19. Para que el Centro pueda dar cumplimiento a sus fines, gozará, en los territorios de cada Estado Contratante, de las inmunidades y privilegios que se señalan en esta Sección.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20. El Centro, sus bienes y derechos, gozarán de inmunidad frente a toda acción judicial, salvo que renuncie a ella. </w:t>
      </w:r>
    </w:p>
    <w:p w:rsidR="00AD2BF8" w:rsidRPr="00AD2BF8" w:rsidRDefault="00AD2BF8" w:rsidP="00AD2BF8">
      <w:pPr>
        <w:pStyle w:val="Default"/>
        <w:jc w:val="both"/>
        <w:rPr>
          <w:rFonts w:ascii="Arial" w:hAnsi="Arial" w:cs="Arial"/>
          <w:color w:val="auto"/>
          <w:sz w:val="22"/>
          <w:szCs w:val="22"/>
        </w:rPr>
        <w:sectPr w:rsidR="00AD2BF8" w:rsidRPr="00AD2BF8">
          <w:type w:val="continuous"/>
          <w:pgSz w:w="12240" w:h="15840"/>
          <w:pgMar w:top="1417" w:right="1701" w:bottom="1417" w:left="1701" w:header="720" w:footer="720" w:gutter="0"/>
          <w:cols w:space="720"/>
          <w:noEndnote/>
        </w:sectPr>
      </w:pPr>
      <w:r w:rsidRPr="00AD2BF8">
        <w:rPr>
          <w:rFonts w:ascii="Arial" w:hAnsi="Arial" w:cs="Arial"/>
          <w:color w:val="auto"/>
          <w:sz w:val="22"/>
          <w:szCs w:val="22"/>
        </w:rPr>
        <w:t xml:space="preserve">ARTÍCULO 21. El presidente, los miembros del Consejo Administrativo, las personas que actúen como conciliadores o árbitros o como miembros de una comisión designados de conformidad con lo dispuesto en el apartado 3 del artículo 52, y los funcionarios y empleados del Secretariado: </w:t>
      </w:r>
    </w:p>
    <w:p w:rsidR="00AD2BF8" w:rsidRP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 Gozarán de inmunidad frente a toda acción judicial respecto de los actos realizados por ellos en el ejercicio de sus funciones, salvo que el Centro renuncie a dicha inmunidad;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b) Cuando no sean nacionales del Estado donde ejerzan sus funciones, gozarán de las mismas inmunidades en materia de inmigración, de registro de extranjeros y de obligaciones derivadas del servicio militar u otras prestaciones análogas, y así mismo gozarán de idénticas facilidades respecto a régimen de cambios e igual tratamiento </w:t>
      </w:r>
      <w:r w:rsidRPr="00AD2BF8">
        <w:rPr>
          <w:rFonts w:ascii="Arial" w:hAnsi="Arial" w:cs="Arial"/>
          <w:color w:val="auto"/>
          <w:sz w:val="22"/>
          <w:szCs w:val="22"/>
        </w:rPr>
        <w:lastRenderedPageBreak/>
        <w:t xml:space="preserve">respecto a facilidades de desplazamiento, que los Estados Contratantes concedan a los representantes, funcionarios y empleados de rango similar de otros Estados Contratantes.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22. Las disposiciones del artículo </w:t>
      </w:r>
      <w:r w:rsidRPr="00AD2BF8">
        <w:rPr>
          <w:rFonts w:ascii="Arial" w:hAnsi="Arial" w:cs="Arial"/>
          <w:color w:val="auto"/>
          <w:sz w:val="22"/>
          <w:szCs w:val="22"/>
          <w:u w:val="single"/>
        </w:rPr>
        <w:t xml:space="preserve">21 </w:t>
      </w:r>
      <w:r w:rsidRPr="00AD2BF8">
        <w:rPr>
          <w:rFonts w:ascii="Arial" w:hAnsi="Arial" w:cs="Arial"/>
          <w:color w:val="auto"/>
          <w:sz w:val="22"/>
          <w:szCs w:val="22"/>
        </w:rPr>
        <w:t xml:space="preserve">se aplicarán a las personas que comparezcan en los procedimientos promovidos conforme a este Convenio como partes, apoderados, consejeros, abogados, testigos o peritos, con excepción de las contenidas en el párrafo b) del mismo, que se aplicarán solamente en relación con su desplazamiento hacia y desde el lugar donde los procedimientos se tramiten y con su permanencia en dicho lugar.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23.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1. Los archivos del Centro, donde quiera que se encuentren, serán inviolables.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2. Respecto de sus comunicaciones oficiales, el Centro recibirá de cada Estado Contratante un trato no menos favorable que el acordado a otras organizaciones internacionales.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24.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1. El Centro, su patrimonio, sus bienes y sus ingresos y las operaciones y transacciones autorizadas por este Convenio estarán exentos de toda clase de impuestos y de derechos arancelarios. El Centro quedará también exento de toda responsabilidad respecto a la recaudación o pago de tales impuestos o derechos.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2. No estarán sujetas a impuestos las cantidades pagadas por el Centro al Presidente o a los miembros del Consejo Administrativo por razón de dietas, ni tampoco los sueldos, dietas y demás emolumentos pagados por el Centro a los funcionarios o empleados del Secretariado, salvo la facultad del Estado de gravar a sus propios nacionales.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3. No estarán sujetas a impuestos las cantidades recibidas a título de honorarios o dietas por las personas que actúen como conciliadores o árbitros o como miembros de una Comisión designados de conformidad con lo dispuesto en el apartado 3 del artículo </w:t>
      </w:r>
      <w:r w:rsidRPr="00AD2BF8">
        <w:rPr>
          <w:rFonts w:ascii="Arial" w:hAnsi="Arial" w:cs="Arial"/>
          <w:color w:val="auto"/>
          <w:sz w:val="22"/>
          <w:szCs w:val="22"/>
          <w:u w:val="single"/>
        </w:rPr>
        <w:t>52</w:t>
      </w:r>
      <w:r w:rsidRPr="00AD2BF8">
        <w:rPr>
          <w:rFonts w:ascii="Arial" w:hAnsi="Arial" w:cs="Arial"/>
          <w:color w:val="auto"/>
          <w:sz w:val="22"/>
          <w:szCs w:val="22"/>
        </w:rPr>
        <w:t xml:space="preserve">, en los procedimientos promovidos conforme a este Convenio, por razón de servicios prestados en dichos procedimientos, si la única base jurisdiccional de imposición es la ubicación del Centro, el lugar donde se desarrollen los procedimientos o el lugar de pago de los honorarios o dietas.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b/>
          <w:bCs/>
          <w:color w:val="auto"/>
          <w:sz w:val="22"/>
          <w:szCs w:val="22"/>
        </w:rPr>
        <w:t xml:space="preserve">CAPÍTULO II.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JURISDICCIÓN DEL CENTRO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25. &lt;Incorporado en el Estatuto de los Mecanismos Alternativos de Solución de Conflictos, artículo </w:t>
      </w:r>
      <w:r w:rsidRPr="00AD2BF8">
        <w:rPr>
          <w:rFonts w:ascii="Arial" w:hAnsi="Arial" w:cs="Arial"/>
          <w:color w:val="auto"/>
          <w:sz w:val="22"/>
          <w:szCs w:val="22"/>
          <w:u w:val="single"/>
        </w:rPr>
        <w:t>199</w:t>
      </w:r>
      <w:r w:rsidRPr="00AD2BF8">
        <w:rPr>
          <w:rFonts w:ascii="Arial" w:hAnsi="Arial" w:cs="Arial"/>
          <w:color w:val="auto"/>
          <w:sz w:val="22"/>
          <w:szCs w:val="22"/>
        </w:rPr>
        <w:t xml:space="preserve">.&gt;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1. La jurisdicción del Centro se extenderá a las diferencias de naturaleza jurídica que surjan directamente de una inversión entre un Estado Contratante (o cualquiera subdivisión política u organismo público de un Estado Contratante acreditados ante el Centro por dicho Estado) y el nacional de otro Estado Contratante y que las partes hayan consentido por escrito en someter al Centro. El consentimiento dado por las partes no podrá ser unilateralmente retirado.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2. Se entenderá como "nacional de otro Estado Contratante":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 Toda persona natural que tenga, en la fecha en que las partes consintieron someter la diferencia a conciliación o arbitraje y en la fecha en que fue registrada la solicitud prevista en el apartado 3 del artículo </w:t>
      </w:r>
      <w:r w:rsidRPr="00AD2BF8">
        <w:rPr>
          <w:rFonts w:ascii="Arial" w:hAnsi="Arial" w:cs="Arial"/>
          <w:color w:val="auto"/>
          <w:sz w:val="22"/>
          <w:szCs w:val="22"/>
          <w:u w:val="single"/>
        </w:rPr>
        <w:t xml:space="preserve">28 </w:t>
      </w:r>
      <w:r w:rsidRPr="00AD2BF8">
        <w:rPr>
          <w:rFonts w:ascii="Arial" w:hAnsi="Arial" w:cs="Arial"/>
          <w:color w:val="auto"/>
          <w:sz w:val="22"/>
          <w:szCs w:val="22"/>
        </w:rPr>
        <w:t xml:space="preserve">o en el apartado 3 del artículo </w:t>
      </w:r>
      <w:r w:rsidRPr="00AD2BF8">
        <w:rPr>
          <w:rFonts w:ascii="Arial" w:hAnsi="Arial" w:cs="Arial"/>
          <w:color w:val="auto"/>
          <w:sz w:val="22"/>
          <w:szCs w:val="22"/>
          <w:u w:val="single"/>
        </w:rPr>
        <w:t>36</w:t>
      </w:r>
      <w:r w:rsidRPr="00AD2BF8">
        <w:rPr>
          <w:rFonts w:ascii="Arial" w:hAnsi="Arial" w:cs="Arial"/>
          <w:color w:val="auto"/>
          <w:sz w:val="22"/>
          <w:szCs w:val="22"/>
        </w:rPr>
        <w:t xml:space="preserve">, la nacionalidad de un Estado Contratante distinto del Estado parte en la diferencia; pero en ningún caso comprenderá las personas que, en cualquiera de ambas fechas también tenían la nacionalidad del Estado parte en la diferencia; y </w:t>
      </w:r>
    </w:p>
    <w:p w:rsidR="00AD2BF8" w:rsidRPr="00AD2BF8" w:rsidRDefault="00AD2BF8" w:rsidP="00AD2BF8">
      <w:pPr>
        <w:pStyle w:val="Default"/>
        <w:jc w:val="both"/>
        <w:rPr>
          <w:rFonts w:ascii="Arial" w:hAnsi="Arial" w:cs="Arial"/>
          <w:color w:val="auto"/>
          <w:sz w:val="22"/>
          <w:szCs w:val="22"/>
        </w:rPr>
        <w:sectPr w:rsidR="00AD2BF8" w:rsidRPr="00AD2BF8">
          <w:type w:val="continuous"/>
          <w:pgSz w:w="12240" w:h="15840"/>
          <w:pgMar w:top="1417" w:right="1701" w:bottom="1417" w:left="1701" w:header="720" w:footer="720" w:gutter="0"/>
          <w:cols w:space="720"/>
          <w:noEndnote/>
        </w:sectPr>
      </w:pPr>
      <w:r w:rsidRPr="00AD2BF8">
        <w:rPr>
          <w:rFonts w:ascii="Arial" w:hAnsi="Arial" w:cs="Arial"/>
          <w:color w:val="auto"/>
          <w:sz w:val="22"/>
          <w:szCs w:val="22"/>
        </w:rPr>
        <w:t xml:space="preserve">b) Toda persona jurídica que, en la fecha en que las partes prestaron su consentimiento a la jurisdicción del Centro para la diferencia en cuestión, tenga la nacionalidad de un Estado Contratante distinto del Estado parte en la diferencia, y las personas jurídicas que, teniendo en la referida fecha la nacionalidad del Estado parte en la diferencia, las partes </w:t>
      </w:r>
      <w:r w:rsidRPr="00AD2BF8">
        <w:rPr>
          <w:rFonts w:ascii="Arial" w:hAnsi="Arial" w:cs="Arial"/>
          <w:color w:val="auto"/>
          <w:sz w:val="22"/>
          <w:szCs w:val="22"/>
        </w:rPr>
        <w:lastRenderedPageBreak/>
        <w:t xml:space="preserve">hubieren acordado atribuirle tal carácter, a los efectos de este Convenio, por estar sometidas a control extranjero. </w:t>
      </w:r>
    </w:p>
    <w:p w:rsidR="00AD2BF8" w:rsidRP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3. El consentimiento de una subdivisión política u organismo público de un Estado Contratante requerirá la aprobación de dicho Estado, salvo que éste notifique al Centro que tal aprobación no es necesaria.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4. Los Estados Contratantes podrán, al ratificar, aceptar o aprobar este Convenio o en cualquier momento ulterior, notificar al Centro la clase o clases de diferencias que aceptarían someter, o no, a su jurisdicción. El Secretario General transmitirá inmediatamente dicha notificación a todos los Estados Contratantes. Esta notificación no se entenderá que constituye el consentimiento a que se refiere el apartado 1 anterior.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4"/>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199</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26. &lt;Incorporado en el Estatuto de los Mecanismos Alternativos de Solución de Conflictos, artículo </w:t>
      </w:r>
      <w:r w:rsidRPr="00AD2BF8">
        <w:rPr>
          <w:rFonts w:ascii="Arial" w:hAnsi="Arial" w:cs="Arial"/>
          <w:color w:val="auto"/>
          <w:u w:val="single"/>
        </w:rPr>
        <w:t>200</w:t>
      </w:r>
      <w:r w:rsidRPr="00AD2BF8">
        <w:rPr>
          <w:rFonts w:ascii="Arial" w:hAnsi="Arial" w:cs="Arial"/>
          <w:color w:val="auto"/>
        </w:rPr>
        <w:t xml:space="preserve">.&gt; Salvo estipulación en contrario, el consentimiento de las partes al procedimiento de arbitraje conforme a este Convenio se considerará como consentimiento a dicho arbitraje con exclusión de cualquier otro recurso. Un Estado Contratante podrá exigir el agotamiento previo de sus vías administrativas o judiciales, como condición a su consentimiento al arbitraje conforme a este Convenio.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4"/>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200</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27. &lt;Incorporado en el Estatuto de los Mecanismos Alternativos de Solución de Conflictos, artículo </w:t>
      </w:r>
      <w:r w:rsidRPr="00AD2BF8">
        <w:rPr>
          <w:rFonts w:ascii="Arial" w:hAnsi="Arial" w:cs="Arial"/>
          <w:color w:val="auto"/>
          <w:u w:val="single"/>
        </w:rPr>
        <w:t>201</w:t>
      </w:r>
      <w:r w:rsidRPr="00AD2BF8">
        <w:rPr>
          <w:rFonts w:ascii="Arial" w:hAnsi="Arial" w:cs="Arial"/>
          <w:color w:val="auto"/>
        </w:rPr>
        <w:t xml:space="preserve">.&gt;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1. Ningún Estado Contratante concederá protección diplomática ni promoverá reclamación internacional respecto de cualquier diferencia que uno de sus nacionales y otro Estado Contratante hayan consentido en someter o hayan sometido a arbitraje conforme a este Convenio, salvo que este último Estado Contratante no haya acatado el laudo dictado en tal diferencia o haya dejado de cumplirlo.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2. A los efectos de este artículo, no se considerará como protección diplomática las gestiones diplomáticas informales que tengan como único fin facilitar la resolución de la diferencia.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5"/>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201</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b/>
          <w:bCs/>
          <w:color w:val="auto"/>
        </w:rPr>
        <w:t xml:space="preserve">CAPÍTULO III.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lastRenderedPageBreak/>
        <w:t xml:space="preserve">LA CONCILIACIÓN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SECCIÓN I.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SOLICITUD DE CONCILIACIÓN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28. &lt;Incorporado en el Estatuto de los Mecanismos Alternativos de Solución de Conflictos, artículo </w:t>
      </w:r>
      <w:r w:rsidRPr="00AD2BF8">
        <w:rPr>
          <w:rFonts w:ascii="Arial" w:hAnsi="Arial" w:cs="Arial"/>
          <w:color w:val="auto"/>
          <w:u w:val="single"/>
        </w:rPr>
        <w:t>95</w:t>
      </w:r>
      <w:r w:rsidRPr="00AD2BF8">
        <w:rPr>
          <w:rFonts w:ascii="Arial" w:hAnsi="Arial" w:cs="Arial"/>
          <w:color w:val="auto"/>
        </w:rPr>
        <w:t xml:space="preserve">.&gt;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1. Cualquier Estado Contratante o Nacional de un Estado Contratante que quiera incoar un procedimiento de conciliación, dirigirá, a tal efecto, una solicitud escrita al Secretario General quien enviará copia de la misma a la otra parte. </w:t>
      </w:r>
    </w:p>
    <w:p w:rsidR="00AD2BF8" w:rsidRPr="00AD2BF8" w:rsidRDefault="00AD2BF8" w:rsidP="00AD2BF8">
      <w:pPr>
        <w:pStyle w:val="Default"/>
        <w:jc w:val="both"/>
        <w:rPr>
          <w:rFonts w:ascii="Arial" w:hAnsi="Arial" w:cs="Arial"/>
          <w:color w:val="auto"/>
        </w:rPr>
        <w:sectPr w:rsidR="00AD2BF8" w:rsidRPr="00AD2BF8">
          <w:type w:val="continuous"/>
          <w:pgSz w:w="12240" w:h="15840"/>
          <w:pgMar w:top="1417" w:right="1701" w:bottom="1417" w:left="1701" w:header="720" w:footer="720" w:gutter="0"/>
          <w:cols w:space="720"/>
          <w:noEndnote/>
        </w:sectPr>
      </w:pPr>
      <w:r w:rsidRPr="00AD2BF8">
        <w:rPr>
          <w:rFonts w:ascii="Arial" w:hAnsi="Arial" w:cs="Arial"/>
          <w:color w:val="auto"/>
        </w:rPr>
        <w:t xml:space="preserve">2. La solicitud deberá contener los datos referentes al asunto objeto de la diferencia, a la identidad de las partes y al consentimiento de éstas a la conciliación, de conformidad con las reglas de procedimiento a seguir para iniciar la conciliación y el arbitraje. </w:t>
      </w:r>
    </w:p>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3. El Secretario General registrará la solicitud salvo que, de la información contenida en dicha solicitud, encuentre que la diferencia se halla manifiestamente fuera de la jurisdicción del Centro. Notificará inmediatamente a las partes el acto de registro de la solicitud, o su denegación.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5"/>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95</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SECCIÓN II.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CONSTITUCIÓN DE LA COMISIÓN DE CONCILIACIÓN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29. &lt;Incorporado en el Estatuto de los Mecanismos Alternativos de Solución de Conflictos, artículo </w:t>
      </w:r>
      <w:r w:rsidRPr="00AD2BF8">
        <w:rPr>
          <w:rFonts w:ascii="Arial" w:hAnsi="Arial" w:cs="Arial"/>
          <w:color w:val="auto"/>
          <w:u w:val="single"/>
        </w:rPr>
        <w:t>96</w:t>
      </w:r>
      <w:r w:rsidRPr="00AD2BF8">
        <w:rPr>
          <w:rFonts w:ascii="Arial" w:hAnsi="Arial" w:cs="Arial"/>
          <w:color w:val="auto"/>
        </w:rPr>
        <w:t xml:space="preserve">.&gt;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1. Una vez registrada la solicitud de acuerdo con el artículo </w:t>
      </w:r>
      <w:r w:rsidRPr="00AD2BF8">
        <w:rPr>
          <w:rFonts w:ascii="Arial" w:hAnsi="Arial" w:cs="Arial"/>
          <w:color w:val="auto"/>
          <w:u w:val="single"/>
        </w:rPr>
        <w:t>28</w:t>
      </w:r>
      <w:r w:rsidRPr="00AD2BF8">
        <w:rPr>
          <w:rFonts w:ascii="Arial" w:hAnsi="Arial" w:cs="Arial"/>
          <w:color w:val="auto"/>
        </w:rPr>
        <w:t xml:space="preserve">, se procederá lo antes posible a la Constitución de la Comisión de Conciliación (en lo sucesivo llamada la Comisión).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2. a) La Comisión se compondrá de un conciliador único o de un número impar de conciliadores, nombrados según lo acuerden las partes;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b) Si las partes no se pusieren de acuerdo sobre el número de conciliadores y el modo de nombrarlos, la Comisión se constituirá con tres conciliadores designados, uno por cada parte y el tercero, que presidirá la Comisión, de común acuerdo.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5"/>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96</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30. &lt;Incorporado en el Estatuto de los Mecanismos Alternativos de Solución de Conflictos, artículo </w:t>
      </w:r>
      <w:r w:rsidRPr="00AD2BF8">
        <w:rPr>
          <w:rFonts w:ascii="Arial" w:hAnsi="Arial" w:cs="Arial"/>
          <w:color w:val="auto"/>
          <w:u w:val="single"/>
        </w:rPr>
        <w:t>97</w:t>
      </w:r>
      <w:r w:rsidRPr="00AD2BF8">
        <w:rPr>
          <w:rFonts w:ascii="Arial" w:hAnsi="Arial" w:cs="Arial"/>
          <w:color w:val="auto"/>
        </w:rPr>
        <w:t xml:space="preserve">.&gt; Si la Comisión no llegare a constituirse dentro de los 90 días siguientes a la fecha del envío de la notificación del acto de registro, hecho por el Secretario General conforme al apartado (3) del artículo </w:t>
      </w:r>
      <w:r w:rsidRPr="00AD2BF8">
        <w:rPr>
          <w:rFonts w:ascii="Arial" w:hAnsi="Arial" w:cs="Arial"/>
          <w:color w:val="auto"/>
          <w:u w:val="single"/>
        </w:rPr>
        <w:t>28</w:t>
      </w:r>
      <w:r w:rsidRPr="00AD2BF8">
        <w:rPr>
          <w:rFonts w:ascii="Arial" w:hAnsi="Arial" w:cs="Arial"/>
          <w:color w:val="auto"/>
        </w:rPr>
        <w:t xml:space="preserve">, o dentro de cualquier otro plazo que las partes acuerden, el Presidente, a petición de </w:t>
      </w:r>
      <w:r w:rsidRPr="00AD2BF8">
        <w:rPr>
          <w:rFonts w:ascii="Arial" w:hAnsi="Arial" w:cs="Arial"/>
          <w:color w:val="auto"/>
        </w:rPr>
        <w:lastRenderedPageBreak/>
        <w:t xml:space="preserve">cualquiera de éstas y, en lo posible, previa consulta a ambas partes, deberá nombrar el conciliador o los conciliadores que aún no hubieren sido designados.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5"/>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97</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31. &lt;Incorporado en el Estatuto de los Mecanismos Alternativos de Solución de Conflictos, artículo </w:t>
      </w:r>
      <w:r w:rsidRPr="00AD2BF8">
        <w:rPr>
          <w:rFonts w:ascii="Arial" w:hAnsi="Arial" w:cs="Arial"/>
          <w:color w:val="auto"/>
          <w:u w:val="single"/>
        </w:rPr>
        <w:t>98</w:t>
      </w:r>
      <w:r w:rsidRPr="00AD2BF8">
        <w:rPr>
          <w:rFonts w:ascii="Arial" w:hAnsi="Arial" w:cs="Arial"/>
          <w:color w:val="auto"/>
        </w:rPr>
        <w:t xml:space="preserve">.&gt;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1. Los conciliadores nombrados podrán no pertenecer a la lista de Conciliadores, salvo en el caso de que los nombre el Presidente conforme al artículo </w:t>
      </w:r>
      <w:r w:rsidRPr="00AD2BF8">
        <w:rPr>
          <w:rFonts w:ascii="Arial" w:hAnsi="Arial" w:cs="Arial"/>
          <w:color w:val="auto"/>
          <w:u w:val="single"/>
        </w:rPr>
        <w:t>30</w:t>
      </w:r>
      <w:r w:rsidRPr="00AD2BF8">
        <w:rPr>
          <w:rFonts w:ascii="Arial" w:hAnsi="Arial" w:cs="Arial"/>
          <w:color w:val="auto"/>
        </w:rPr>
        <w:t xml:space="preserve">.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2. Todo conciliador que no sea nombrado de la Lista de Conciliadores deberá reunir las cualidades expresadas en el apartado 1 del artículo </w:t>
      </w:r>
      <w:r w:rsidRPr="00AD2BF8">
        <w:rPr>
          <w:rFonts w:ascii="Arial" w:hAnsi="Arial" w:cs="Arial"/>
          <w:color w:val="auto"/>
          <w:u w:val="single"/>
        </w:rPr>
        <w:t>14</w:t>
      </w:r>
      <w:r w:rsidRPr="00AD2BF8">
        <w:rPr>
          <w:rFonts w:ascii="Arial" w:hAnsi="Arial" w:cs="Arial"/>
          <w:color w:val="auto"/>
        </w:rPr>
        <w:t xml:space="preserve">.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542"/>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98</w:t>
            </w:r>
            <w:r w:rsidRPr="00AD2BF8">
              <w:rPr>
                <w:rFonts w:ascii="Arial" w:hAnsi="Arial" w:cs="Arial"/>
                <w:color w:val="auto"/>
                <w:sz w:val="22"/>
                <w:szCs w:val="22"/>
              </w:rPr>
              <w:t xml:space="preserve">, publicado en el Diario Oficial No. 43.380, del 07 de septiembre de 1998, "Por medio del cual se expide el Estatuto de los mecanismos </w:t>
            </w:r>
          </w:p>
        </w:tc>
      </w:tr>
    </w:tbl>
    <w:p w:rsidR="00AD2BF8" w:rsidRPr="00AD2BF8" w:rsidRDefault="00AD2BF8" w:rsidP="00AD2BF8">
      <w:pPr>
        <w:pStyle w:val="Default"/>
        <w:jc w:val="both"/>
        <w:rPr>
          <w:rFonts w:ascii="Arial" w:hAnsi="Arial" w:cs="Arial"/>
          <w:color w:val="auto"/>
        </w:rPr>
        <w:sectPr w:rsidR="00AD2BF8" w:rsidRPr="00AD2BF8">
          <w:type w:val="continuous"/>
          <w:pgSz w:w="12240" w:h="15840"/>
          <w:pgMar w:top="1417" w:right="1701" w:bottom="1417" w:left="1701" w:header="720" w:footer="720" w:gutter="0"/>
          <w:cols w:space="720"/>
          <w:noEndnote/>
        </w:sectPr>
      </w:pPr>
    </w:p>
    <w:p w:rsidR="00AD2BF8" w:rsidRPr="00AD2BF8" w:rsidRDefault="00AD2BF8" w:rsidP="00AD2BF8">
      <w:pPr>
        <w:pStyle w:val="Default"/>
        <w:jc w:val="both"/>
        <w:rPr>
          <w:rFonts w:ascii="Arial" w:hAnsi="Arial" w:cs="Arial"/>
          <w:color w:val="auto"/>
        </w:rPr>
      </w:pPr>
    </w:p>
    <w:tbl>
      <w:tblPr>
        <w:tblW w:w="0" w:type="auto"/>
        <w:tblInd w:w="1363" w:type="dxa"/>
        <w:tblBorders>
          <w:top w:val="nil"/>
          <w:left w:val="nil"/>
          <w:bottom w:val="nil"/>
          <w:right w:val="nil"/>
        </w:tblBorders>
        <w:tblLook w:val="0000"/>
      </w:tblPr>
      <w:tblGrid>
        <w:gridCol w:w="3939"/>
      </w:tblGrid>
      <w:tr w:rsidR="00AD2BF8" w:rsidRPr="00AD2BF8">
        <w:tblPrEx>
          <w:tblCellMar>
            <w:top w:w="0" w:type="dxa"/>
            <w:bottom w:w="0" w:type="dxa"/>
          </w:tblCellMar>
        </w:tblPrEx>
        <w:trPr>
          <w:trHeight w:val="289"/>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proofErr w:type="gramStart"/>
            <w:r w:rsidRPr="00AD2BF8">
              <w:rPr>
                <w:rFonts w:ascii="Arial" w:hAnsi="Arial" w:cs="Arial"/>
                <w:color w:val="auto"/>
                <w:sz w:val="22"/>
                <w:szCs w:val="22"/>
              </w:rPr>
              <w:t>alternativos</w:t>
            </w:r>
            <w:proofErr w:type="gramEnd"/>
            <w:r w:rsidRPr="00AD2BF8">
              <w:rPr>
                <w:rFonts w:ascii="Arial" w:hAnsi="Arial" w:cs="Arial"/>
                <w:color w:val="auto"/>
                <w:sz w:val="22"/>
                <w:szCs w:val="22"/>
              </w:rPr>
              <w:t xml:space="preserve">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SECCIÓN III.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PROCEDIMIENTO DE CONCILIACIÓN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32. &lt;Incorporado en el Estatuto de los Mecanismos Alternativos de Solución de Conflictos, artículo </w:t>
      </w:r>
      <w:r w:rsidRPr="00AD2BF8">
        <w:rPr>
          <w:rFonts w:ascii="Arial" w:hAnsi="Arial" w:cs="Arial"/>
          <w:color w:val="auto"/>
          <w:u w:val="single"/>
        </w:rPr>
        <w:t>99</w:t>
      </w:r>
      <w:r w:rsidRPr="00AD2BF8">
        <w:rPr>
          <w:rFonts w:ascii="Arial" w:hAnsi="Arial" w:cs="Arial"/>
          <w:color w:val="auto"/>
        </w:rPr>
        <w:t xml:space="preserve">.&gt;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1. La Comisión resolverá sobre su propia competencia.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2. Toda alegación de una parte que la diferencia cae fuera de los límites de la jurisdicción del Centro, o que por otras razones la Comisión no es competente para </w:t>
      </w:r>
      <w:proofErr w:type="spellStart"/>
      <w:r w:rsidRPr="00AD2BF8">
        <w:rPr>
          <w:rFonts w:ascii="Arial" w:hAnsi="Arial" w:cs="Arial"/>
          <w:color w:val="auto"/>
        </w:rPr>
        <w:t>oirla</w:t>
      </w:r>
      <w:proofErr w:type="spellEnd"/>
      <w:r w:rsidRPr="00AD2BF8">
        <w:rPr>
          <w:rFonts w:ascii="Arial" w:hAnsi="Arial" w:cs="Arial"/>
          <w:color w:val="auto"/>
        </w:rPr>
        <w:t xml:space="preserve">, se considerará por la Comisión, la que determinará si ha de resolverla como cuestión previa o conjuntamente con el fondo de la cuestión.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5"/>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99</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33. &lt;Incorporado en el Estatuto de los Mecanismos Alternativos de Solución de Conflictos, artículo </w:t>
      </w:r>
      <w:r w:rsidRPr="00AD2BF8">
        <w:rPr>
          <w:rFonts w:ascii="Arial" w:hAnsi="Arial" w:cs="Arial"/>
          <w:color w:val="auto"/>
          <w:u w:val="single"/>
        </w:rPr>
        <w:t>100</w:t>
      </w:r>
      <w:r w:rsidRPr="00AD2BF8">
        <w:rPr>
          <w:rFonts w:ascii="Arial" w:hAnsi="Arial" w:cs="Arial"/>
          <w:color w:val="auto"/>
        </w:rPr>
        <w:t xml:space="preserve">.&gt; Todo procedimiento de conciliación deberá tramitarse según las disposiciones de esta Sección y, salvo acuerdo en contrario de las partes, de conformidad con las Reglas de Conciliación vigentes en la fecha en que las partes prestaron su consentimiento a la conciliación. Toda cuestión de procedimiento no prevista en esta Sección, en las Reglas de Conciliación o en las demás reglas acordadas por las partes, será resuelta por la Comisión.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4"/>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100</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w:t>
            </w:r>
            <w:r w:rsidRPr="00AD2BF8">
              <w:rPr>
                <w:rFonts w:ascii="Arial" w:hAnsi="Arial" w:cs="Arial"/>
                <w:color w:val="auto"/>
                <w:sz w:val="22"/>
                <w:szCs w:val="22"/>
              </w:rPr>
              <w:lastRenderedPageBreak/>
              <w:t xml:space="preserve">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34. &lt;Incorporado en el Estatuto de los Mecanismos Alternativos de Solución de Conflictos, artículo </w:t>
      </w:r>
      <w:r w:rsidRPr="00AD2BF8">
        <w:rPr>
          <w:rFonts w:ascii="Arial" w:hAnsi="Arial" w:cs="Arial"/>
          <w:color w:val="auto"/>
          <w:u w:val="single"/>
        </w:rPr>
        <w:t>101</w:t>
      </w:r>
      <w:r w:rsidRPr="00AD2BF8">
        <w:rPr>
          <w:rFonts w:ascii="Arial" w:hAnsi="Arial" w:cs="Arial"/>
          <w:color w:val="auto"/>
        </w:rPr>
        <w:t xml:space="preserve">.&gt;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1. La Comisión deberá dilucidar los puntos controvertidos por las partes y esforzarse por lograr la avenencia entre ellas, en condiciones aceptables para ambas. A este fin, la Comisión podrá, en cualquier estado del procedimiento y tantas veces como sea oportuno, proponer a las partes fórmulas de avenencia. Las partes colaborarán de buena fe con la Comisión al objeto de posibilitarle el cumplimiento de sus fines y prestarán a sus recomendaciones, la máxima consideración.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2. Si las partes llegaren a un acuerdo, la Comisión levantará un acta haciéndolo constar y anotando los puntos controvertidos. Si en cualquier estado del procedimiento la Comisión estima que no hay probabilidades de lograr un acuerdo entre las partes, declarará concluso el procedimiento y redactará un acta, haciendo constar que la controversia fue sometida a conciliación sin lograrse la avenencia. Si una parte no compareciere o no participare en el procedimiento, la Comisión lo hará constar así en el acta, declarando igualmente concluso el procedimiento.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5"/>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101</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sectPr w:rsidR="00AD2BF8" w:rsidRPr="00AD2BF8">
          <w:type w:val="continuous"/>
          <w:pgSz w:w="12240" w:h="15840"/>
          <w:pgMar w:top="1417" w:right="1701" w:bottom="1417" w:left="1701" w:header="720" w:footer="720" w:gutter="0"/>
          <w:cols w:space="720"/>
          <w:noEndnote/>
        </w:sectPr>
      </w:pPr>
    </w:p>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35. &lt;Incorporado en el Estatuto de los Mecanismos Alternativos de Solución de Conflictos, artículo </w:t>
      </w:r>
      <w:r w:rsidRPr="00AD2BF8">
        <w:rPr>
          <w:rFonts w:ascii="Arial" w:hAnsi="Arial" w:cs="Arial"/>
          <w:color w:val="auto"/>
          <w:sz w:val="22"/>
          <w:szCs w:val="22"/>
          <w:u w:val="single"/>
        </w:rPr>
        <w:t>35</w:t>
      </w:r>
      <w:r w:rsidRPr="00AD2BF8">
        <w:rPr>
          <w:rFonts w:ascii="Arial" w:hAnsi="Arial" w:cs="Arial"/>
          <w:color w:val="auto"/>
          <w:sz w:val="22"/>
          <w:szCs w:val="22"/>
        </w:rPr>
        <w:t xml:space="preserve">.&gt; Salvo que las partes acuerden otra cosa, ninguna de ellas podrá invocar, en cualquier otro procedimiento, ya sea arbitral o judicial o ante cualquier otra autoridad, las consideraciones, declaraciones, admisión de hechos u ofertas de avenencia, hechas por la otra parte dentro del procedimiento de conciliación, o el informe o las recomendaciones propuestas por la Comisión.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5"/>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102</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b/>
          <w:bCs/>
          <w:color w:val="auto"/>
        </w:rPr>
        <w:t>CAPÍTULO IV</w:t>
      </w:r>
      <w:r w:rsidRPr="00AD2BF8">
        <w:rPr>
          <w:rFonts w:ascii="Arial" w:hAnsi="Arial" w:cs="Arial"/>
          <w:color w:val="auto"/>
        </w:rPr>
        <w:t xml:space="preserve">.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EL ARBITRAJE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SECCIÓN I.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SOLICITUD DE ARBITRAJE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36. &lt;Incorporado en el Estatuto de los Mecanismos Alternativos de Solución de Conflictos, artículo </w:t>
      </w:r>
      <w:r w:rsidRPr="00AD2BF8">
        <w:rPr>
          <w:rFonts w:ascii="Arial" w:hAnsi="Arial" w:cs="Arial"/>
          <w:color w:val="auto"/>
          <w:u w:val="single"/>
        </w:rPr>
        <w:t>202</w:t>
      </w:r>
      <w:r w:rsidRPr="00AD2BF8">
        <w:rPr>
          <w:rFonts w:ascii="Arial" w:hAnsi="Arial" w:cs="Arial"/>
          <w:color w:val="auto"/>
        </w:rPr>
        <w:t xml:space="preserve">.&gt;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1. Cualquier Estado Contratante o Nacional de un Estado Contratante que quiera incoar un procedimiento de arbitraje, dirigirá, a tal efecto, una solicitud escrita al Secretario General quien enviará copia de la misma a la otra parte.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lastRenderedPageBreak/>
        <w:t xml:space="preserve">2. La solicitud deberá contener los datos referentes al asunto objeto de la diferencia, a la identidad de las partes y al consentimiento de éstas al arbitraje, de conformidad con las reglas de procedimiento a seguir para iniciar la conciliación y el arbitraje.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3. El Secretario General registrará la solicitud salvo que, de la información contenida en dicha solicitud, encuentre que la diferencia se halla manifiestamente fuera de la jurisdicción del Centro. Notificará inmediatamente a las partes el acto de registro de la solicitud, o su denegación.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4"/>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202</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SECCIÓN II.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CONSTITUCIÓN DEL TRIBUNAL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37. &lt;Incorporado en el Estatuto de los Mecanismos Alternativos de Solución de Conflictos, artículo </w:t>
      </w:r>
      <w:r w:rsidRPr="00AD2BF8">
        <w:rPr>
          <w:rFonts w:ascii="Arial" w:hAnsi="Arial" w:cs="Arial"/>
          <w:color w:val="auto"/>
          <w:u w:val="single"/>
        </w:rPr>
        <w:t>203</w:t>
      </w:r>
      <w:r w:rsidRPr="00AD2BF8">
        <w:rPr>
          <w:rFonts w:ascii="Arial" w:hAnsi="Arial" w:cs="Arial"/>
          <w:color w:val="auto"/>
        </w:rPr>
        <w:t xml:space="preserve">.&gt;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1. Una vez registrada la solicitud de acuerdo con el artículo </w:t>
      </w:r>
      <w:r w:rsidRPr="00AD2BF8">
        <w:rPr>
          <w:rFonts w:ascii="Arial" w:hAnsi="Arial" w:cs="Arial"/>
          <w:color w:val="auto"/>
          <w:u w:val="single"/>
        </w:rPr>
        <w:t>36</w:t>
      </w:r>
      <w:r w:rsidRPr="00AD2BF8">
        <w:rPr>
          <w:rFonts w:ascii="Arial" w:hAnsi="Arial" w:cs="Arial"/>
          <w:color w:val="auto"/>
        </w:rPr>
        <w:t xml:space="preserve">, se procederá lo antes posible a la constitución del Tribunal de Arbitraje (en lo sucesivo llamado el Tribunal).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2. a) El Tribunal se compondrá de un árbitro único o de un número impar de árbitros, nombrados según lo acuerden las partes; </w:t>
      </w:r>
    </w:p>
    <w:p w:rsidR="00AD2BF8" w:rsidRPr="00AD2BF8" w:rsidRDefault="00AD2BF8" w:rsidP="00AD2BF8">
      <w:pPr>
        <w:pStyle w:val="Default"/>
        <w:jc w:val="both"/>
        <w:rPr>
          <w:rFonts w:ascii="Arial" w:hAnsi="Arial" w:cs="Arial"/>
          <w:color w:val="auto"/>
        </w:rPr>
        <w:sectPr w:rsidR="00AD2BF8" w:rsidRPr="00AD2BF8">
          <w:type w:val="continuous"/>
          <w:pgSz w:w="12240" w:h="15840"/>
          <w:pgMar w:top="1417" w:right="1701" w:bottom="1417" w:left="1701" w:header="720" w:footer="720" w:gutter="0"/>
          <w:cols w:space="720"/>
          <w:noEndnote/>
        </w:sectPr>
      </w:pPr>
      <w:r w:rsidRPr="00AD2BF8">
        <w:rPr>
          <w:rFonts w:ascii="Arial" w:hAnsi="Arial" w:cs="Arial"/>
          <w:color w:val="auto"/>
        </w:rPr>
        <w:t xml:space="preserve">b) Si las partes no se pusieren de acuerdo sobre el número de árbitros y el modo de nombrarlos, el Tribunal se constituirá con tres árbitros designados, uno por cada parte y el tercero, que presidirá el Tribunal, de común acuerdo. </w:t>
      </w:r>
    </w:p>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4"/>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203</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38. &lt;Incorporado en el Estatuto de los Mecanismos Alternativos de Solución de Conflictos, artículo </w:t>
      </w:r>
      <w:r w:rsidRPr="00AD2BF8">
        <w:rPr>
          <w:rFonts w:ascii="Arial" w:hAnsi="Arial" w:cs="Arial"/>
          <w:color w:val="auto"/>
          <w:u w:val="single"/>
        </w:rPr>
        <w:t>204</w:t>
      </w:r>
      <w:r w:rsidRPr="00AD2BF8">
        <w:rPr>
          <w:rFonts w:ascii="Arial" w:hAnsi="Arial" w:cs="Arial"/>
          <w:color w:val="auto"/>
        </w:rPr>
        <w:t xml:space="preserve">.&gt; Si el Tribunal no llegare a constituirse dentro de los 90 días siguientes a la fecha del envío de la notificación del acto de registro, hecho por el Secretario General conforme al apartado (3) del artículo </w:t>
      </w:r>
      <w:r w:rsidRPr="00AD2BF8">
        <w:rPr>
          <w:rFonts w:ascii="Arial" w:hAnsi="Arial" w:cs="Arial"/>
          <w:color w:val="auto"/>
          <w:u w:val="single"/>
        </w:rPr>
        <w:t>36</w:t>
      </w:r>
      <w:r w:rsidRPr="00AD2BF8">
        <w:rPr>
          <w:rFonts w:ascii="Arial" w:hAnsi="Arial" w:cs="Arial"/>
          <w:color w:val="auto"/>
        </w:rPr>
        <w:t xml:space="preserve">, o dentro de cualquier otro plazo que las partes acuerden, el Presidente, a petición de cualquiera de éstas y, en lo posible, previa consulta a ambas partes, deberá nombrar el árbitro o árbitros que aún no hubieren sido designados. Los árbitros nombrados por el Presidente conforme a este artículo no podrán ser nacionales del Estado contratante parte en la diferencia o del Estado Contratante cuyo nacional sea parte en la diferencia.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4"/>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204</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w:t>
            </w:r>
            <w:r w:rsidRPr="00AD2BF8">
              <w:rPr>
                <w:rFonts w:ascii="Arial" w:hAnsi="Arial" w:cs="Arial"/>
                <w:color w:val="auto"/>
                <w:sz w:val="22"/>
                <w:szCs w:val="22"/>
              </w:rPr>
              <w:lastRenderedPageBreak/>
              <w:t xml:space="preserve">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39. &lt;Incorporado en el Estatuto de los Mecanismos Alternativos de Solución de Conflictos, artículo </w:t>
      </w:r>
      <w:r w:rsidRPr="00AD2BF8">
        <w:rPr>
          <w:rFonts w:ascii="Arial" w:hAnsi="Arial" w:cs="Arial"/>
          <w:color w:val="auto"/>
          <w:u w:val="single"/>
        </w:rPr>
        <w:t>205</w:t>
      </w:r>
      <w:r w:rsidRPr="00AD2BF8">
        <w:rPr>
          <w:rFonts w:ascii="Arial" w:hAnsi="Arial" w:cs="Arial"/>
          <w:color w:val="auto"/>
        </w:rPr>
        <w:t xml:space="preserve">.&gt; La mayoría de los árbitros no podrá tener la nacionalidad del Estado Contratante parte en la diferencia, ni la del Estado a que pertenezca el nacional del otro Estado Contratante. La limitación anterior no será aplicable cuando ambas partes, de común acuerdo, designen el árbitro único o cada uno de los miembros del Tribunal.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4"/>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205</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40. &lt;Incorporado en el Estatuto de los Mecanismos Alternativos de Solución de Conflictos, artículo </w:t>
      </w:r>
      <w:r w:rsidRPr="00AD2BF8">
        <w:rPr>
          <w:rFonts w:ascii="Arial" w:hAnsi="Arial" w:cs="Arial"/>
          <w:color w:val="auto"/>
          <w:u w:val="single"/>
        </w:rPr>
        <w:t>206</w:t>
      </w:r>
      <w:r w:rsidRPr="00AD2BF8">
        <w:rPr>
          <w:rFonts w:ascii="Arial" w:hAnsi="Arial" w:cs="Arial"/>
          <w:color w:val="auto"/>
        </w:rPr>
        <w:t xml:space="preserve">.&gt;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1. Los árbitros nombrados podrán no pertenecer a la Lista de </w:t>
      </w:r>
      <w:proofErr w:type="spellStart"/>
      <w:r w:rsidRPr="00AD2BF8">
        <w:rPr>
          <w:rFonts w:ascii="Arial" w:hAnsi="Arial" w:cs="Arial"/>
          <w:color w:val="auto"/>
        </w:rPr>
        <w:t>Arbitros</w:t>
      </w:r>
      <w:proofErr w:type="spellEnd"/>
      <w:r w:rsidRPr="00AD2BF8">
        <w:rPr>
          <w:rFonts w:ascii="Arial" w:hAnsi="Arial" w:cs="Arial"/>
          <w:color w:val="auto"/>
        </w:rPr>
        <w:t xml:space="preserve">, salvo en el caso de que los nombre el Presidente conforme al artículo </w:t>
      </w:r>
      <w:r w:rsidRPr="00AD2BF8">
        <w:rPr>
          <w:rFonts w:ascii="Arial" w:hAnsi="Arial" w:cs="Arial"/>
          <w:color w:val="auto"/>
          <w:u w:val="single"/>
        </w:rPr>
        <w:t>38</w:t>
      </w:r>
      <w:r w:rsidRPr="00AD2BF8">
        <w:rPr>
          <w:rFonts w:ascii="Arial" w:hAnsi="Arial" w:cs="Arial"/>
          <w:color w:val="auto"/>
        </w:rPr>
        <w:t xml:space="preserve">.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2. Todo árbitro que no sea nombrado de la Lista de </w:t>
      </w:r>
      <w:proofErr w:type="spellStart"/>
      <w:r w:rsidRPr="00AD2BF8">
        <w:rPr>
          <w:rFonts w:ascii="Arial" w:hAnsi="Arial" w:cs="Arial"/>
          <w:color w:val="auto"/>
        </w:rPr>
        <w:t>Arbitros</w:t>
      </w:r>
      <w:proofErr w:type="spellEnd"/>
      <w:r w:rsidRPr="00AD2BF8">
        <w:rPr>
          <w:rFonts w:ascii="Arial" w:hAnsi="Arial" w:cs="Arial"/>
          <w:color w:val="auto"/>
        </w:rPr>
        <w:t xml:space="preserve"> deberá reunir las cualidades expresadas en el apartado 1 del artículo </w:t>
      </w:r>
      <w:r w:rsidRPr="00AD2BF8">
        <w:rPr>
          <w:rFonts w:ascii="Arial" w:hAnsi="Arial" w:cs="Arial"/>
          <w:color w:val="auto"/>
          <w:u w:val="single"/>
        </w:rPr>
        <w:t>14</w:t>
      </w:r>
      <w:r w:rsidRPr="00AD2BF8">
        <w:rPr>
          <w:rFonts w:ascii="Arial" w:hAnsi="Arial" w:cs="Arial"/>
          <w:color w:val="auto"/>
        </w:rPr>
        <w:t xml:space="preserve">.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5"/>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206</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SECCIÓN III. </w:t>
      </w:r>
    </w:p>
    <w:p w:rsidR="00AD2BF8" w:rsidRPr="00AD2BF8" w:rsidRDefault="00AD2BF8" w:rsidP="00AD2BF8">
      <w:pPr>
        <w:pStyle w:val="Default"/>
        <w:jc w:val="both"/>
        <w:rPr>
          <w:rFonts w:ascii="Arial" w:hAnsi="Arial" w:cs="Arial"/>
          <w:color w:val="auto"/>
        </w:rPr>
        <w:sectPr w:rsidR="00AD2BF8" w:rsidRPr="00AD2BF8">
          <w:type w:val="continuous"/>
          <w:pgSz w:w="12240" w:h="15840"/>
          <w:pgMar w:top="1417" w:right="1701" w:bottom="1417" w:left="1701" w:header="720" w:footer="720" w:gutter="0"/>
          <w:cols w:space="720"/>
          <w:noEndnote/>
        </w:sectPr>
      </w:pPr>
      <w:r w:rsidRPr="00AD2BF8">
        <w:rPr>
          <w:rFonts w:ascii="Arial" w:hAnsi="Arial" w:cs="Arial"/>
          <w:color w:val="auto"/>
        </w:rPr>
        <w:t xml:space="preserve">FACULTADES Y FUNCIONES DEL TRIBUNAL </w:t>
      </w:r>
    </w:p>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41. &lt;Incorporado en el Estatuto de los Mecanismos Alternativos de Solución de Conflictos, artículo </w:t>
      </w:r>
      <w:r w:rsidRPr="00AD2BF8">
        <w:rPr>
          <w:rFonts w:ascii="Arial" w:hAnsi="Arial" w:cs="Arial"/>
          <w:color w:val="auto"/>
          <w:sz w:val="22"/>
          <w:szCs w:val="22"/>
          <w:u w:val="single"/>
        </w:rPr>
        <w:t>207</w:t>
      </w:r>
      <w:r w:rsidRPr="00AD2BF8">
        <w:rPr>
          <w:rFonts w:ascii="Arial" w:hAnsi="Arial" w:cs="Arial"/>
          <w:color w:val="auto"/>
          <w:sz w:val="22"/>
          <w:szCs w:val="22"/>
        </w:rPr>
        <w:t xml:space="preserve">.&gt;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1. El Tribunal resolverá sobre su propia competencia.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2. Toda alegación de una parte que la diferencia cae fuera de los límites de la jurisdicción del Centro, o que por otras razones el Tribunal no es competente para oírla, se considerará por el Tribunal, el que determinará si ha de resolverla como cuestión previa o conjuntamente con el fondo de la cuestión.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4"/>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207</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42. &lt;Incorporado en el Estatuto de los Mecanismos Alternativos de Solución de Conflictos, artículo </w:t>
      </w:r>
      <w:r w:rsidRPr="00AD2BF8">
        <w:rPr>
          <w:rFonts w:ascii="Arial" w:hAnsi="Arial" w:cs="Arial"/>
          <w:color w:val="auto"/>
          <w:u w:val="single"/>
        </w:rPr>
        <w:t>208</w:t>
      </w:r>
      <w:r w:rsidRPr="00AD2BF8">
        <w:rPr>
          <w:rFonts w:ascii="Arial" w:hAnsi="Arial" w:cs="Arial"/>
          <w:color w:val="auto"/>
        </w:rPr>
        <w:t xml:space="preserve">.&gt;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1. El Tribunal decidirá la diferencia de acuerdo con las normas de derecho acordadas por las partes. A falta de acuerdo, el Tribunal aplicará la legislación del </w:t>
      </w:r>
      <w:r w:rsidRPr="00AD2BF8">
        <w:rPr>
          <w:rFonts w:ascii="Arial" w:hAnsi="Arial" w:cs="Arial"/>
          <w:color w:val="auto"/>
        </w:rPr>
        <w:lastRenderedPageBreak/>
        <w:t xml:space="preserve">Estado que sea parte en la diferencia, incluyendo sus normas de derecho internacional privado, y aquellas normas de derecho internacional que pudieren ser aplicables.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2. El Tribunal no podrá eximirse de fallar so pretexto de silencio u obscuridad de la ley.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3. Las disposiciones de los precedentes apartados de este artículo no impedirán al Tribunal, si las partes así lo acuerdan, decidir la diferencia ex aequo et bono.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4"/>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208</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43. &lt;Incorporado en el Estatuto de los Mecanismos Alternativos de Solución de Conflictos, artículo </w:t>
      </w:r>
      <w:r w:rsidRPr="00AD2BF8">
        <w:rPr>
          <w:rFonts w:ascii="Arial" w:hAnsi="Arial" w:cs="Arial"/>
          <w:color w:val="auto"/>
          <w:u w:val="single"/>
        </w:rPr>
        <w:t>209</w:t>
      </w:r>
      <w:r w:rsidRPr="00AD2BF8">
        <w:rPr>
          <w:rFonts w:ascii="Arial" w:hAnsi="Arial" w:cs="Arial"/>
          <w:color w:val="auto"/>
        </w:rPr>
        <w:t xml:space="preserve">.&gt; Salvo que las partes acuerden otra cosa, el Tribunal en cualquier momento del procedimiento, podrá, si lo estima necesario: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 Solicitar de las partes la aportación de documentos o de cualquier otro medio de prueba;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b) Trasladarse al lugar en que se produjo la diferencia y practicar en él las diligencias de prueba que considere pertinentes.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5"/>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209</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44. &lt;Incorporado en el Estatuto de los Mecanismos Alternativos de Solución de Conflictos, artículo </w:t>
      </w:r>
      <w:r w:rsidRPr="00AD2BF8">
        <w:rPr>
          <w:rFonts w:ascii="Arial" w:hAnsi="Arial" w:cs="Arial"/>
          <w:color w:val="auto"/>
          <w:u w:val="single"/>
        </w:rPr>
        <w:t>210</w:t>
      </w:r>
      <w:r w:rsidRPr="00AD2BF8">
        <w:rPr>
          <w:rFonts w:ascii="Arial" w:hAnsi="Arial" w:cs="Arial"/>
          <w:color w:val="auto"/>
        </w:rPr>
        <w:t xml:space="preserve">.&gt; Todo procedimiento de arbitraje deberá tramitarse según las disposiciones de esta Sección y, salvo acuerdo en contrario de las partes, de conformidad con las Reglas de Arbitraje vigentes en la fecha en que las partes prestaron su consentimiento al arbitraje. Cualquier cuestión de procedimiento no prevista en esta Sección, en las Reglas de Arbitraje o en las demás reglas acordadas por las partes, será resuelta por el Tribunal.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542"/>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210</w:t>
            </w:r>
            <w:r w:rsidRPr="00AD2BF8">
              <w:rPr>
                <w:rFonts w:ascii="Arial" w:hAnsi="Arial" w:cs="Arial"/>
                <w:color w:val="auto"/>
                <w:sz w:val="22"/>
                <w:szCs w:val="22"/>
              </w:rPr>
              <w:t xml:space="preserve">, publicado en el Diario Oficial No. 43.380, del 07 de septiembre de 1998, "Por medio del cual se expide el Estatuto de los mecanismos </w:t>
            </w:r>
          </w:p>
        </w:tc>
      </w:tr>
    </w:tbl>
    <w:p w:rsidR="00AD2BF8" w:rsidRPr="00AD2BF8" w:rsidRDefault="00AD2BF8" w:rsidP="00AD2BF8">
      <w:pPr>
        <w:pStyle w:val="Default"/>
        <w:jc w:val="both"/>
        <w:rPr>
          <w:rFonts w:ascii="Arial" w:hAnsi="Arial" w:cs="Arial"/>
          <w:color w:val="auto"/>
        </w:rPr>
        <w:sectPr w:rsidR="00AD2BF8" w:rsidRPr="00AD2BF8">
          <w:type w:val="continuous"/>
          <w:pgSz w:w="12240" w:h="15840"/>
          <w:pgMar w:top="1417" w:right="1701" w:bottom="1417" w:left="1701" w:header="720" w:footer="720" w:gutter="0"/>
          <w:cols w:space="720"/>
          <w:noEndnote/>
        </w:sectPr>
      </w:pPr>
    </w:p>
    <w:p w:rsidR="00AD2BF8" w:rsidRPr="00AD2BF8" w:rsidRDefault="00AD2BF8" w:rsidP="00AD2BF8">
      <w:pPr>
        <w:pStyle w:val="Default"/>
        <w:jc w:val="both"/>
        <w:rPr>
          <w:rFonts w:ascii="Arial" w:hAnsi="Arial" w:cs="Arial"/>
          <w:color w:val="auto"/>
        </w:rPr>
      </w:pPr>
    </w:p>
    <w:tbl>
      <w:tblPr>
        <w:tblW w:w="0" w:type="auto"/>
        <w:tblInd w:w="1363" w:type="dxa"/>
        <w:tblBorders>
          <w:top w:val="nil"/>
          <w:left w:val="nil"/>
          <w:bottom w:val="nil"/>
          <w:right w:val="nil"/>
        </w:tblBorders>
        <w:tblLook w:val="0000"/>
      </w:tblPr>
      <w:tblGrid>
        <w:gridCol w:w="3878"/>
      </w:tblGrid>
      <w:tr w:rsidR="00AD2BF8" w:rsidRPr="00AD2BF8">
        <w:tblPrEx>
          <w:tblCellMar>
            <w:top w:w="0" w:type="dxa"/>
            <w:bottom w:w="0" w:type="dxa"/>
          </w:tblCellMar>
        </w:tblPrEx>
        <w:trPr>
          <w:trHeight w:val="289"/>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45. &lt;Incorporado en el Estatuto de los Mecanismos Alternativos de Solución de Conflictos, artículo </w:t>
      </w:r>
      <w:r w:rsidRPr="00AD2BF8">
        <w:rPr>
          <w:rFonts w:ascii="Arial" w:hAnsi="Arial" w:cs="Arial"/>
          <w:color w:val="auto"/>
          <w:u w:val="single"/>
        </w:rPr>
        <w:t>211</w:t>
      </w:r>
      <w:r w:rsidRPr="00AD2BF8">
        <w:rPr>
          <w:rFonts w:ascii="Arial" w:hAnsi="Arial" w:cs="Arial"/>
          <w:color w:val="auto"/>
        </w:rPr>
        <w:t xml:space="preserve">.&gt;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1. El que una parte no comparezca en el procedimiento o no haga uso de su derecho, no supondrá la admisión de los hechos alegados por la otra parte ni allanamiento a sus pretensiones.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2. Si una parte dejare de comparecer o no hiciere uso de su derecho, podrá la otra parte, en cualquier estado del procedimiento, instar del Tribunal que resuelva los </w:t>
      </w:r>
      <w:r w:rsidRPr="00AD2BF8">
        <w:rPr>
          <w:rFonts w:ascii="Arial" w:hAnsi="Arial" w:cs="Arial"/>
          <w:color w:val="auto"/>
        </w:rPr>
        <w:lastRenderedPageBreak/>
        <w:t xml:space="preserve">puntos controvertidos y dicte el laudo. Antes de dictar laudo el Tribunal, previa notificación, concederá un período de gracia a la parte que no haya comparecido o no haya hecho uso de sus derechos, salvo que esté convencido que dicha parte no tiene intenciones de hacerlo.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4"/>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211</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46. &lt;Incorporado en el Estatuto de los Mecanismos Alternativos de Solución de Conflictos, artículo </w:t>
      </w:r>
      <w:r w:rsidRPr="00AD2BF8">
        <w:rPr>
          <w:rFonts w:ascii="Arial" w:hAnsi="Arial" w:cs="Arial"/>
          <w:color w:val="auto"/>
          <w:u w:val="single"/>
        </w:rPr>
        <w:t>212</w:t>
      </w:r>
      <w:r w:rsidRPr="00AD2BF8">
        <w:rPr>
          <w:rFonts w:ascii="Arial" w:hAnsi="Arial" w:cs="Arial"/>
          <w:color w:val="auto"/>
        </w:rPr>
        <w:t xml:space="preserve">.&gt; Salvo acuerdo en contrario de las partes el Tribunal deberá, a petición de una de ellas, resolver las demandas incidentales, adicionales o reconvencionales que se relacionen directamente con la diferencia, siempre que estén dentro de los límites del consentimiento de las partes y caigan además dentro de la jurisdicción del Centro.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5"/>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212</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47. &lt;Incorporado en el Estatuto de los Mecanismos Alternativos de Solución de Conflictos, artículo </w:t>
      </w:r>
      <w:r w:rsidRPr="00AD2BF8">
        <w:rPr>
          <w:rFonts w:ascii="Arial" w:hAnsi="Arial" w:cs="Arial"/>
          <w:color w:val="auto"/>
          <w:u w:val="single"/>
        </w:rPr>
        <w:t>213</w:t>
      </w:r>
      <w:r w:rsidRPr="00AD2BF8">
        <w:rPr>
          <w:rFonts w:ascii="Arial" w:hAnsi="Arial" w:cs="Arial"/>
          <w:color w:val="auto"/>
        </w:rPr>
        <w:t xml:space="preserve">.&gt; Salvo acuerdo en contrario de las partes, el Tribunal si considera que las circunstancias así lo requieren, podrá recomendar la adopción de aquellas medidas provisionales que considere necesarias para salvaguardar los respectivos derechos de las partes.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5"/>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213</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SECCIÓN IV.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EL LAUDO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48. &lt;Incorporado en el Estatuto de los Mecanismos Alternativos de Solución de Conflictos, artículo </w:t>
      </w:r>
      <w:r w:rsidRPr="00AD2BF8">
        <w:rPr>
          <w:rFonts w:ascii="Arial" w:hAnsi="Arial" w:cs="Arial"/>
          <w:color w:val="auto"/>
          <w:u w:val="single"/>
        </w:rPr>
        <w:t>214</w:t>
      </w:r>
      <w:r w:rsidRPr="00AD2BF8">
        <w:rPr>
          <w:rFonts w:ascii="Arial" w:hAnsi="Arial" w:cs="Arial"/>
          <w:color w:val="auto"/>
        </w:rPr>
        <w:t xml:space="preserve">.&gt;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1. El Tribunal decidirá todas las cuestiones por mayoría de votos de todos sus miembros. </w:t>
      </w:r>
    </w:p>
    <w:p w:rsidR="00AD2BF8" w:rsidRPr="00AD2BF8" w:rsidRDefault="00AD2BF8" w:rsidP="00AD2BF8">
      <w:pPr>
        <w:pStyle w:val="Default"/>
        <w:jc w:val="both"/>
        <w:rPr>
          <w:rFonts w:ascii="Arial" w:hAnsi="Arial" w:cs="Arial"/>
          <w:color w:val="auto"/>
        </w:rPr>
        <w:sectPr w:rsidR="00AD2BF8" w:rsidRPr="00AD2BF8">
          <w:type w:val="continuous"/>
          <w:pgSz w:w="12240" w:h="15840"/>
          <w:pgMar w:top="1417" w:right="1701" w:bottom="1417" w:left="1701" w:header="720" w:footer="720" w:gutter="0"/>
          <w:cols w:space="720"/>
          <w:noEndnote/>
        </w:sectPr>
      </w:pPr>
      <w:r w:rsidRPr="00AD2BF8">
        <w:rPr>
          <w:rFonts w:ascii="Arial" w:hAnsi="Arial" w:cs="Arial"/>
          <w:color w:val="auto"/>
        </w:rPr>
        <w:t xml:space="preserve">2. El laudo deberá dictarse por escrito y llevará la firma de los miembros del Tribunal que hayan votado en su favor. </w:t>
      </w:r>
    </w:p>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3. El laudo contendrá declaración sobre todas las pretensiones sometidas por las partes al Tribunal y será motivado. </w:t>
      </w:r>
    </w:p>
    <w:p w:rsidR="00AD2BF8" w:rsidRPr="00AD2BF8" w:rsidRDefault="00AD2BF8" w:rsidP="00AD2BF8">
      <w:pPr>
        <w:pStyle w:val="Default"/>
        <w:jc w:val="both"/>
        <w:rPr>
          <w:rFonts w:ascii="Arial" w:hAnsi="Arial" w:cs="Arial"/>
          <w:color w:val="auto"/>
          <w:sz w:val="22"/>
          <w:szCs w:val="22"/>
        </w:rPr>
      </w:pPr>
      <w:proofErr w:type="gramStart"/>
      <w:r w:rsidRPr="00AD2BF8">
        <w:rPr>
          <w:rFonts w:ascii="Arial" w:hAnsi="Arial" w:cs="Arial"/>
          <w:color w:val="auto"/>
          <w:sz w:val="22"/>
          <w:szCs w:val="22"/>
        </w:rPr>
        <w:t>4 .</w:t>
      </w:r>
      <w:proofErr w:type="gramEnd"/>
      <w:r w:rsidRPr="00AD2BF8">
        <w:rPr>
          <w:rFonts w:ascii="Arial" w:hAnsi="Arial" w:cs="Arial"/>
          <w:color w:val="auto"/>
          <w:sz w:val="22"/>
          <w:szCs w:val="22"/>
        </w:rPr>
        <w:t xml:space="preserve"> Los árbitros podrán formular un voto particular, estén o no de acuerdo con la mayoría, o manifestar su voto contrario si disienten de ella.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5. El Centro no publicará el laudo sin consentimiento de las partes.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5"/>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lastRenderedPageBreak/>
              <w:t xml:space="preserve">- Artículo incorporado en el Decreto 1818 de 1998, artículo </w:t>
            </w:r>
            <w:r w:rsidRPr="00AD2BF8">
              <w:rPr>
                <w:rFonts w:ascii="Arial" w:hAnsi="Arial" w:cs="Arial"/>
                <w:color w:val="auto"/>
                <w:sz w:val="22"/>
                <w:szCs w:val="22"/>
                <w:u w:val="single"/>
              </w:rPr>
              <w:t>214</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49. &lt;Incorporado en el Estatuto de los Mecanismos Alternativos de Solución de Conflictos, artículo </w:t>
      </w:r>
      <w:r w:rsidRPr="00AD2BF8">
        <w:rPr>
          <w:rFonts w:ascii="Arial" w:hAnsi="Arial" w:cs="Arial"/>
          <w:color w:val="auto"/>
          <w:u w:val="single"/>
        </w:rPr>
        <w:t>215</w:t>
      </w:r>
      <w:r w:rsidRPr="00AD2BF8">
        <w:rPr>
          <w:rFonts w:ascii="Arial" w:hAnsi="Arial" w:cs="Arial"/>
          <w:color w:val="auto"/>
        </w:rPr>
        <w:t xml:space="preserve">.&gt;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1. El Secretario General procederá a la inmediata remisión a cada parte de una copia certificada del laudo. Este se entenderá dictado en la fecha en que tenga lugar dicha remisión.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2. A requerimiento de una de las partes, instado dentro de los 45 días después de la fecha del laudo, el Tribunal podrá, previa notificación a la otra parte, decidir cualquier punto que haya omitido resolver en dicho laudo y rectificar los errores materiales, aritméticos o similares del mismo. La decisión constituirá parte del laudo y se notificará en igual forma que éste. Los plazos establecidos en el apartado 2 del artículo </w:t>
      </w:r>
      <w:r w:rsidRPr="00AD2BF8">
        <w:rPr>
          <w:rFonts w:ascii="Arial" w:hAnsi="Arial" w:cs="Arial"/>
          <w:color w:val="auto"/>
          <w:u w:val="single"/>
        </w:rPr>
        <w:t xml:space="preserve">51 </w:t>
      </w:r>
      <w:r w:rsidRPr="00AD2BF8">
        <w:rPr>
          <w:rFonts w:ascii="Arial" w:hAnsi="Arial" w:cs="Arial"/>
          <w:color w:val="auto"/>
        </w:rPr>
        <w:t xml:space="preserve">y apartado 2 del artículo </w:t>
      </w:r>
      <w:r w:rsidRPr="00AD2BF8">
        <w:rPr>
          <w:rFonts w:ascii="Arial" w:hAnsi="Arial" w:cs="Arial"/>
          <w:color w:val="auto"/>
          <w:u w:val="single"/>
        </w:rPr>
        <w:t xml:space="preserve">52 </w:t>
      </w:r>
      <w:r w:rsidRPr="00AD2BF8">
        <w:rPr>
          <w:rFonts w:ascii="Arial" w:hAnsi="Arial" w:cs="Arial"/>
          <w:color w:val="auto"/>
        </w:rPr>
        <w:t xml:space="preserve">se computarán desde la fecha en que se dicte la decisión.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4"/>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215</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SECCIÓN V.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ACLARACION, REVISION Y ANULACIÓN DEL LAUDO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50. &lt;Incorporado en el Estatuto de los Mecanismos Alternativos de Solución de Conflictos, artículo </w:t>
      </w:r>
      <w:r w:rsidRPr="00AD2BF8">
        <w:rPr>
          <w:rFonts w:ascii="Arial" w:hAnsi="Arial" w:cs="Arial"/>
          <w:color w:val="auto"/>
          <w:u w:val="single"/>
        </w:rPr>
        <w:t>216</w:t>
      </w:r>
      <w:r w:rsidRPr="00AD2BF8">
        <w:rPr>
          <w:rFonts w:ascii="Arial" w:hAnsi="Arial" w:cs="Arial"/>
          <w:color w:val="auto"/>
        </w:rPr>
        <w:t xml:space="preserve">.&gt;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1. Si surgiere una diferencia entre las partes acerca del sentido o alcance del laudo, cualquiera de ellas podrá solicitar su aclaración mediante escrito dirigido al Secretario General.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2. De ser posible, la solicitud deberá someterse al mismo Tribunal que dictó el laudo. Si no lo fuere, se constituirá un nuevo Tribunal de conformidad con lo dispuesto en la Sección 2 de este capítulo. Si el Tribunal considera que las circunstancias lo exigen, podrá suspender la ejecución del laudo hasta que decida sobre la aclaración.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5"/>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216</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51. &lt;Incorporado en el Estatuto de los Mecanismos Alternativos de Solución de Conflictos, artículo </w:t>
      </w:r>
      <w:r w:rsidRPr="00AD2BF8">
        <w:rPr>
          <w:rFonts w:ascii="Arial" w:hAnsi="Arial" w:cs="Arial"/>
          <w:color w:val="auto"/>
          <w:u w:val="single"/>
        </w:rPr>
        <w:t>217</w:t>
      </w:r>
      <w:r w:rsidRPr="00AD2BF8">
        <w:rPr>
          <w:rFonts w:ascii="Arial" w:hAnsi="Arial" w:cs="Arial"/>
          <w:color w:val="auto"/>
        </w:rPr>
        <w:t xml:space="preserve">.&gt; </w:t>
      </w:r>
    </w:p>
    <w:p w:rsidR="00AD2BF8" w:rsidRPr="00AD2BF8" w:rsidRDefault="00AD2BF8" w:rsidP="00AD2BF8">
      <w:pPr>
        <w:pStyle w:val="Default"/>
        <w:jc w:val="both"/>
        <w:rPr>
          <w:rFonts w:ascii="Arial" w:hAnsi="Arial" w:cs="Arial"/>
          <w:color w:val="auto"/>
        </w:rPr>
        <w:sectPr w:rsidR="00AD2BF8" w:rsidRPr="00AD2BF8">
          <w:type w:val="continuous"/>
          <w:pgSz w:w="12240" w:h="15840"/>
          <w:pgMar w:top="1417" w:right="1701" w:bottom="1417" w:left="1701" w:header="720" w:footer="720" w:gutter="0"/>
          <w:cols w:space="720"/>
          <w:noEndnote/>
        </w:sectPr>
      </w:pPr>
      <w:r w:rsidRPr="00AD2BF8">
        <w:rPr>
          <w:rFonts w:ascii="Arial" w:hAnsi="Arial" w:cs="Arial"/>
          <w:color w:val="auto"/>
        </w:rPr>
        <w:t xml:space="preserve">1. Cualquiera de las partes podrá pedir, mediante escrito dirigido al Secretario General, la revisión del laudo, fundada en el descubrimiento de algún hecho que hubiera podido influir decisivamente en el laudo, y siempre que, al tiempo de </w:t>
      </w:r>
      <w:r w:rsidRPr="00AD2BF8">
        <w:rPr>
          <w:rFonts w:ascii="Arial" w:hAnsi="Arial" w:cs="Arial"/>
          <w:color w:val="auto"/>
        </w:rPr>
        <w:lastRenderedPageBreak/>
        <w:t xml:space="preserve">dictarse el laudo, hubiere sido desconocido por el Tribunal y por la parte que inste la revisión y que el desconocimiento de ésta no se deba a su propia negligencia. </w:t>
      </w:r>
    </w:p>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2. La petición de revisión deberá presentarse dentro de los 90 días siguientes al día en que fue descubierto el hecho, y, en todo caso, dentro de los tres años siguientes a la fecha de dictarse el laudo.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3. De ser posible, la solicitud deberá someterse al mismo Tribunal que dictó el laudo. Si no lo fuere, se constituirá un nuevo Tribunal de conformidad con lo dispuesto en la Sección 2 de este Capítulo.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4. Si el Tribunal considera que las circunstancias lo exigen, podrá suspender la ejecución del laudo hasta que decida sobre la revisión. Si la parte pidiere la suspensión de la ejecución del laudo en su solicitud, la ejecución se suspenderá provisionalmente hasta que el Tribunal decida sobre dicha petición.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4"/>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217</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52. &lt;Incorporado en el Estatuto de los Mecanismos Alternativos de Solución de Conflictos, artículo </w:t>
      </w:r>
      <w:r w:rsidRPr="00AD2BF8">
        <w:rPr>
          <w:rFonts w:ascii="Arial" w:hAnsi="Arial" w:cs="Arial"/>
          <w:color w:val="auto"/>
          <w:u w:val="single"/>
        </w:rPr>
        <w:t>218</w:t>
      </w:r>
      <w:r w:rsidRPr="00AD2BF8">
        <w:rPr>
          <w:rFonts w:ascii="Arial" w:hAnsi="Arial" w:cs="Arial"/>
          <w:color w:val="auto"/>
        </w:rPr>
        <w:t xml:space="preserve">.&gt;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1. Cualquiera de las partes podrá solicitar la anulación del laudo mediante escrito dirigido al Secretario General fundado en una o más de las siguientes causas: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 Que el Tribunal se hubiere constituido incorrectamente;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b) Que el Tribunal se hubiere extralimitado manifiestamente en sus facultades;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c) Que hubiere habido corrupción de algún miembro del Tribunal;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d) Que hubiere quebrantamiento grave de una norma de procedimiento, o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e) Que no se hubieren expresado en el laudo los motivos en que se funde.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2. Las solicitudes deberán presentarse dentro de los 120 días a contar desde la fecha de dictarse el laudo. Si la causa alegada fuese la prevista en la letra c) del apartado 1 de este artículo, el referido plazo de 120 días comenzará a computarse desde el descubrimiento del hecho pero, en todo caso, la solicitud deberá presentarse dentro de los tres años siguientes a la fecha de dictarse el laudo.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3. Al recibo de la petición, el Presidente procederá a la inmediata constitución de una Comisión ad hoc integrada por tres personas seleccionadas de la Lista de </w:t>
      </w:r>
      <w:proofErr w:type="spellStart"/>
      <w:r w:rsidRPr="00AD2BF8">
        <w:rPr>
          <w:rFonts w:ascii="Arial" w:hAnsi="Arial" w:cs="Arial"/>
          <w:color w:val="auto"/>
        </w:rPr>
        <w:t>Arbitros</w:t>
      </w:r>
      <w:proofErr w:type="spellEnd"/>
      <w:r w:rsidRPr="00AD2BF8">
        <w:rPr>
          <w:rFonts w:ascii="Arial" w:hAnsi="Arial" w:cs="Arial"/>
          <w:color w:val="auto"/>
        </w:rPr>
        <w:t xml:space="preserve">. Ninguno de los miembros de la Comisión podrá haber pertenecido al Tribunal que dictó el laudo, ni ser de la misma nacionalidad que cualquiera de los miembros de dicho Tribunal; no podrá tener la nacionalidad del Estado que sea parte en la diferencia ni la del Estado a que pertenezca el nacional que también sea parte en ella, ni haber sido designado para integrar la Lista de </w:t>
      </w:r>
      <w:proofErr w:type="spellStart"/>
      <w:r w:rsidRPr="00AD2BF8">
        <w:rPr>
          <w:rFonts w:ascii="Arial" w:hAnsi="Arial" w:cs="Arial"/>
          <w:color w:val="auto"/>
        </w:rPr>
        <w:t>Arbitros</w:t>
      </w:r>
      <w:proofErr w:type="spellEnd"/>
      <w:r w:rsidRPr="00AD2BF8">
        <w:rPr>
          <w:rFonts w:ascii="Arial" w:hAnsi="Arial" w:cs="Arial"/>
          <w:color w:val="auto"/>
        </w:rPr>
        <w:t xml:space="preserve"> por cualquiera de aquellos Estados ni haber actuado como conciliador en la misma diferencia. Esta Comisión tendrá facultad para resolver sobre la anulación total o parcial del laudo por alguna de las causas enumeradas en el apartado 1.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4. Las disposiciones de los artículos </w:t>
      </w:r>
      <w:r w:rsidRPr="00AD2BF8">
        <w:rPr>
          <w:rFonts w:ascii="Arial" w:hAnsi="Arial" w:cs="Arial"/>
          <w:color w:val="auto"/>
          <w:u w:val="single"/>
        </w:rPr>
        <w:t>41</w:t>
      </w:r>
      <w:r w:rsidRPr="00AD2BF8">
        <w:rPr>
          <w:rFonts w:ascii="Arial" w:hAnsi="Arial" w:cs="Arial"/>
          <w:color w:val="auto"/>
        </w:rPr>
        <w:t xml:space="preserve">, </w:t>
      </w:r>
      <w:r w:rsidRPr="00AD2BF8">
        <w:rPr>
          <w:rFonts w:ascii="Arial" w:hAnsi="Arial" w:cs="Arial"/>
          <w:color w:val="auto"/>
          <w:u w:val="single"/>
        </w:rPr>
        <w:t>45</w:t>
      </w:r>
      <w:r w:rsidRPr="00AD2BF8">
        <w:rPr>
          <w:rFonts w:ascii="Arial" w:hAnsi="Arial" w:cs="Arial"/>
          <w:color w:val="auto"/>
        </w:rPr>
        <w:t xml:space="preserve">, </w:t>
      </w:r>
      <w:r w:rsidRPr="00AD2BF8">
        <w:rPr>
          <w:rFonts w:ascii="Arial" w:hAnsi="Arial" w:cs="Arial"/>
          <w:color w:val="auto"/>
          <w:u w:val="single"/>
        </w:rPr>
        <w:t>48</w:t>
      </w:r>
      <w:r w:rsidRPr="00AD2BF8">
        <w:rPr>
          <w:rFonts w:ascii="Arial" w:hAnsi="Arial" w:cs="Arial"/>
          <w:color w:val="auto"/>
        </w:rPr>
        <w:t xml:space="preserve">, </w:t>
      </w:r>
      <w:r w:rsidRPr="00AD2BF8">
        <w:rPr>
          <w:rFonts w:ascii="Arial" w:hAnsi="Arial" w:cs="Arial"/>
          <w:color w:val="auto"/>
          <w:u w:val="single"/>
        </w:rPr>
        <w:t>49</w:t>
      </w:r>
      <w:r w:rsidRPr="00AD2BF8">
        <w:rPr>
          <w:rFonts w:ascii="Arial" w:hAnsi="Arial" w:cs="Arial"/>
          <w:color w:val="auto"/>
        </w:rPr>
        <w:t xml:space="preserve">, </w:t>
      </w:r>
      <w:r w:rsidRPr="00AD2BF8">
        <w:rPr>
          <w:rFonts w:ascii="Arial" w:hAnsi="Arial" w:cs="Arial"/>
          <w:color w:val="auto"/>
          <w:u w:val="single"/>
        </w:rPr>
        <w:t xml:space="preserve">53 </w:t>
      </w:r>
      <w:r w:rsidRPr="00AD2BF8">
        <w:rPr>
          <w:rFonts w:ascii="Arial" w:hAnsi="Arial" w:cs="Arial"/>
          <w:color w:val="auto"/>
        </w:rPr>
        <w:t xml:space="preserve">y </w:t>
      </w:r>
      <w:r w:rsidRPr="00AD2BF8">
        <w:rPr>
          <w:rFonts w:ascii="Arial" w:hAnsi="Arial" w:cs="Arial"/>
          <w:color w:val="auto"/>
          <w:u w:val="single"/>
        </w:rPr>
        <w:t xml:space="preserve">54 </w:t>
      </w:r>
      <w:r w:rsidRPr="00AD2BF8">
        <w:rPr>
          <w:rFonts w:ascii="Arial" w:hAnsi="Arial" w:cs="Arial"/>
          <w:color w:val="auto"/>
        </w:rPr>
        <w:t xml:space="preserve">y de los Capítulos VI y VII se aplicarán, mutatis mutandis, al procedimiento que se tramite ante la Comisión.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5. Si la Comisión considera que las circunstancias lo exigen, podrá suspender la ejecución del laudo hasta que decida sobre la anulación. Si la parte pidiere la </w:t>
      </w:r>
      <w:r w:rsidRPr="00AD2BF8">
        <w:rPr>
          <w:rFonts w:ascii="Arial" w:hAnsi="Arial" w:cs="Arial"/>
          <w:color w:val="auto"/>
        </w:rPr>
        <w:lastRenderedPageBreak/>
        <w:t xml:space="preserve">suspensión de la ejecución del laudo en su solicitud, la ejecución se suspenderá provisionalmente hasta que la Comisión de su decisión respecto a tal petición.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6. Si el laudo fuere anulado, la diferencia será sometida, a petición de cualquiera de las partes, a la decisión de un nuevo Tribunal que deberá constituirse de conformidad con lo dispuesto en la Sección 2 de este Capítulo.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5"/>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218</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sectPr w:rsidR="00AD2BF8" w:rsidRPr="00AD2BF8">
          <w:type w:val="continuous"/>
          <w:pgSz w:w="12240" w:h="15840"/>
          <w:pgMar w:top="1417" w:right="1701" w:bottom="1417" w:left="1701" w:header="720" w:footer="720" w:gutter="0"/>
          <w:cols w:space="720"/>
          <w:noEndnote/>
        </w:sectPr>
      </w:pPr>
      <w:r w:rsidRPr="00AD2BF8">
        <w:rPr>
          <w:rFonts w:ascii="Arial" w:hAnsi="Arial" w:cs="Arial"/>
          <w:color w:val="auto"/>
        </w:rPr>
        <w:t xml:space="preserve">SECCIÓN VI. </w:t>
      </w:r>
    </w:p>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RECONOCIMIENTO Y EJECUCIÓN DEL LAUDO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53. &lt;Incorporado en el Estatuto de los Mecanismos Alternativos de Solución de Conflictos, artículo </w:t>
      </w:r>
      <w:r w:rsidRPr="00AD2BF8">
        <w:rPr>
          <w:rFonts w:ascii="Arial" w:hAnsi="Arial" w:cs="Arial"/>
          <w:color w:val="auto"/>
          <w:sz w:val="22"/>
          <w:szCs w:val="22"/>
          <w:u w:val="single"/>
        </w:rPr>
        <w:t>219</w:t>
      </w:r>
      <w:r w:rsidRPr="00AD2BF8">
        <w:rPr>
          <w:rFonts w:ascii="Arial" w:hAnsi="Arial" w:cs="Arial"/>
          <w:color w:val="auto"/>
          <w:sz w:val="22"/>
          <w:szCs w:val="22"/>
        </w:rPr>
        <w:t xml:space="preserve">.&gt;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1. El laudo será obligatorio para las partes y no podrá ser objeto de apelación ni de cualquier otro recurso, excepto en los casos previstos en este Convenio. Las partes lo acatarán y cumplirán en todos sus términos, salvo en la medida en que se suspenda su ejecución, de acuerdo con lo establecido en las correspondientes cláusulas de este Convenio.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2. A los fines previstos en esta Sección, el término "laudo" incluirá cualquier decisión que aclare, revise o anule el laudo, según los artículos </w:t>
      </w:r>
      <w:r w:rsidRPr="00AD2BF8">
        <w:rPr>
          <w:rFonts w:ascii="Arial" w:hAnsi="Arial" w:cs="Arial"/>
          <w:color w:val="auto"/>
          <w:sz w:val="22"/>
          <w:szCs w:val="22"/>
          <w:u w:val="single"/>
        </w:rPr>
        <w:t>50</w:t>
      </w:r>
      <w:r w:rsidRPr="00AD2BF8">
        <w:rPr>
          <w:rFonts w:ascii="Arial" w:hAnsi="Arial" w:cs="Arial"/>
          <w:color w:val="auto"/>
          <w:sz w:val="22"/>
          <w:szCs w:val="22"/>
        </w:rPr>
        <w:t xml:space="preserve">, </w:t>
      </w:r>
      <w:r w:rsidRPr="00AD2BF8">
        <w:rPr>
          <w:rFonts w:ascii="Arial" w:hAnsi="Arial" w:cs="Arial"/>
          <w:color w:val="auto"/>
          <w:sz w:val="22"/>
          <w:szCs w:val="22"/>
          <w:u w:val="single"/>
        </w:rPr>
        <w:t xml:space="preserve">51 </w:t>
      </w:r>
      <w:r w:rsidRPr="00AD2BF8">
        <w:rPr>
          <w:rFonts w:ascii="Arial" w:hAnsi="Arial" w:cs="Arial"/>
          <w:color w:val="auto"/>
          <w:sz w:val="22"/>
          <w:szCs w:val="22"/>
        </w:rPr>
        <w:t xml:space="preserve">ó </w:t>
      </w:r>
      <w:r w:rsidRPr="00AD2BF8">
        <w:rPr>
          <w:rFonts w:ascii="Arial" w:hAnsi="Arial" w:cs="Arial"/>
          <w:color w:val="auto"/>
          <w:sz w:val="22"/>
          <w:szCs w:val="22"/>
          <w:u w:val="single"/>
        </w:rPr>
        <w:t>52</w:t>
      </w:r>
      <w:r w:rsidRPr="00AD2BF8">
        <w:rPr>
          <w:rFonts w:ascii="Arial" w:hAnsi="Arial" w:cs="Arial"/>
          <w:color w:val="auto"/>
          <w:sz w:val="22"/>
          <w:szCs w:val="22"/>
        </w:rPr>
        <w:t xml:space="preserv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5"/>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219</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54. &lt;Incorporado en el Estatuto de los Mecanismos Alternativos de Solución de Conflictos, artículo </w:t>
      </w:r>
      <w:r w:rsidRPr="00AD2BF8">
        <w:rPr>
          <w:rFonts w:ascii="Arial" w:hAnsi="Arial" w:cs="Arial"/>
          <w:color w:val="auto"/>
          <w:u w:val="single"/>
        </w:rPr>
        <w:t>220</w:t>
      </w:r>
      <w:r w:rsidRPr="00AD2BF8">
        <w:rPr>
          <w:rFonts w:ascii="Arial" w:hAnsi="Arial" w:cs="Arial"/>
          <w:color w:val="auto"/>
        </w:rPr>
        <w:t xml:space="preserve">.&gt;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1. Todo Estado Contratante reconocerá al laudo dictado conforme a este Convenio carácter obligatorio y hará ejecutar dentro de sus territorios las obligaciones pecuniarias impuestas por el laudo como si se tratare de una sentencia firme dictada por un tribunal existente en dicho Estado. El Estado Contratante que se rija por una constitución federal podrá hacer que se ejecuten los laudos a través de sus tribunales federales y podrá disponer que dichos tribunales reconozcan al laudo la misma eficacia que a las sentencias firmes dictadas por los tribunales de cualquiera de los Estados que lo integran.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2. La parte que inste el reconocimiento o ejecución del laudo en los territorios de un Estado Contratante deberá presentar, ante los tribunales competentes o ante cualquier otra autoridad designados por los Estados Contratantes a este efecto, una copia del mismo, debidamente certificada por el Secretario General. La designación de tales tribunales o autoridades y cualquier cambio ulterior que a este respecto se introduzca será notificada por los Estados Contratantes al Secretario General.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lastRenderedPageBreak/>
        <w:t xml:space="preserve">3. El laudo se ejecutará de acuerdo con las normas que, sobre ejecución de sentencias, estuvieren en vigor en los territorios en que dicha ejecución se pretenda.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5"/>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220</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ARTÍCULO 55. &lt;Incorporado en el Estatuto de los Mecanismos Alternativos de Solución de Conflictos, artículo </w:t>
      </w:r>
      <w:r w:rsidRPr="00AD2BF8">
        <w:rPr>
          <w:rFonts w:ascii="Arial" w:hAnsi="Arial" w:cs="Arial"/>
          <w:color w:val="auto"/>
          <w:u w:val="single"/>
        </w:rPr>
        <w:t>221</w:t>
      </w:r>
      <w:r w:rsidRPr="00AD2BF8">
        <w:rPr>
          <w:rFonts w:ascii="Arial" w:hAnsi="Arial" w:cs="Arial"/>
          <w:color w:val="auto"/>
        </w:rPr>
        <w:t xml:space="preserve">.&gt; Nada de lo dispuesto en el artículo </w:t>
      </w:r>
      <w:r w:rsidRPr="00AD2BF8">
        <w:rPr>
          <w:rFonts w:ascii="Arial" w:hAnsi="Arial" w:cs="Arial"/>
          <w:color w:val="auto"/>
          <w:u w:val="single"/>
        </w:rPr>
        <w:t xml:space="preserve">54 </w:t>
      </w:r>
      <w:r w:rsidRPr="00AD2BF8">
        <w:rPr>
          <w:rFonts w:ascii="Arial" w:hAnsi="Arial" w:cs="Arial"/>
          <w:color w:val="auto"/>
        </w:rPr>
        <w:t xml:space="preserve">se interpretará como derogatorio de las leyes vigentes en cualquier Estado Contratante relativas a la inmunidad en materia de ejecución de dicho Estado o de otro Estado extranjero. </w:t>
      </w:r>
    </w:p>
    <w:p w:rsidR="00AD2BF8" w:rsidRPr="00AD2BF8" w:rsidRDefault="00AD2BF8" w:rsidP="00AD2BF8">
      <w:pPr>
        <w:pStyle w:val="Default"/>
        <w:jc w:val="both"/>
        <w:rPr>
          <w:rFonts w:ascii="Arial" w:hAnsi="Arial" w:cs="Arial"/>
          <w:color w:val="auto"/>
        </w:rPr>
      </w:pPr>
      <w:r w:rsidRPr="00AD2BF8">
        <w:rPr>
          <w:rFonts w:ascii="Arial" w:hAnsi="Arial" w:cs="Arial"/>
          <w:color w:val="auto"/>
        </w:rPr>
        <w:t xml:space="preserve">&lt;Notas de vigencia&gt; </w:t>
      </w:r>
    </w:p>
    <w:tbl>
      <w:tblPr>
        <w:tblW w:w="0" w:type="auto"/>
        <w:tblInd w:w="1363" w:type="dxa"/>
        <w:tblBorders>
          <w:top w:val="nil"/>
          <w:left w:val="nil"/>
          <w:bottom w:val="nil"/>
          <w:right w:val="nil"/>
        </w:tblBorders>
        <w:tblLook w:val="0000"/>
      </w:tblPr>
      <w:tblGrid>
        <w:gridCol w:w="7691"/>
      </w:tblGrid>
      <w:tr w:rsidR="00AD2BF8" w:rsidRPr="00AD2BF8">
        <w:tblPrEx>
          <w:tblCellMar>
            <w:top w:w="0" w:type="dxa"/>
            <w:bottom w:w="0" w:type="dxa"/>
          </w:tblCellMar>
        </w:tblPrEx>
        <w:trPr>
          <w:trHeight w:val="794"/>
        </w:trPr>
        <w:tc>
          <w:tcPr>
            <w:tcW w:w="0" w:type="auto"/>
            <w:tcBorders>
              <w:top w:val="single" w:sz="8" w:space="0" w:color="000000"/>
              <w:left w:val="single" w:sz="8" w:space="0" w:color="000000"/>
              <w:bottom w:val="single" w:sz="8" w:space="0" w:color="000000"/>
              <w:right w:val="single" w:sz="8" w:space="0" w:color="000000"/>
            </w:tcBorders>
          </w:tcPr>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 Artículo incorporado en el Decreto 1818 de 1998, artículo </w:t>
            </w:r>
            <w:r w:rsidRPr="00AD2BF8">
              <w:rPr>
                <w:rFonts w:ascii="Arial" w:hAnsi="Arial" w:cs="Arial"/>
                <w:color w:val="auto"/>
                <w:sz w:val="22"/>
                <w:szCs w:val="22"/>
                <w:u w:val="single"/>
              </w:rPr>
              <w:t>221</w:t>
            </w:r>
            <w:r w:rsidRPr="00AD2BF8">
              <w:rPr>
                <w:rFonts w:ascii="Arial" w:hAnsi="Arial" w:cs="Arial"/>
                <w:color w:val="auto"/>
                <w:sz w:val="22"/>
                <w:szCs w:val="22"/>
              </w:rPr>
              <w:t xml:space="preserve">, publicado en el Diario Oficial No. 43.380, del 07 de septiembre de 1998, "Por medio del cual se expide el Estatuto de los mecanismos alternativos de solución de conflictos" </w:t>
            </w:r>
          </w:p>
        </w:tc>
      </w:tr>
    </w:tbl>
    <w:p w:rsidR="00AD2BF8" w:rsidRPr="00AD2BF8" w:rsidRDefault="00AD2BF8" w:rsidP="00AD2BF8">
      <w:pPr>
        <w:pStyle w:val="Default"/>
        <w:jc w:val="both"/>
        <w:rPr>
          <w:rFonts w:ascii="Arial" w:hAnsi="Arial" w:cs="Arial"/>
          <w:color w:val="auto"/>
        </w:rPr>
        <w:sectPr w:rsidR="00AD2BF8" w:rsidRPr="00AD2BF8">
          <w:type w:val="continuous"/>
          <w:pgSz w:w="12240" w:h="15840"/>
          <w:pgMar w:top="1417" w:right="1701" w:bottom="1417" w:left="1701" w:header="720" w:footer="720" w:gutter="0"/>
          <w:cols w:space="720"/>
          <w:noEndnote/>
        </w:sectPr>
      </w:pPr>
    </w:p>
    <w:p w:rsidR="00AD2BF8" w:rsidRPr="00AD2BF8" w:rsidRDefault="00AD2BF8" w:rsidP="00AD2BF8">
      <w:pPr>
        <w:pStyle w:val="Default"/>
        <w:jc w:val="both"/>
        <w:rPr>
          <w:rFonts w:ascii="Arial" w:hAnsi="Arial" w:cs="Arial"/>
          <w:color w:val="auto"/>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b/>
          <w:bCs/>
          <w:color w:val="auto"/>
          <w:sz w:val="22"/>
          <w:szCs w:val="22"/>
        </w:rPr>
        <w:t xml:space="preserve">CAPÍTULO V.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SUSTITUCIÓN Y RECUSACIÓN DE CONCILIADORES Y ÁRBITROS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56.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1. Tan pronto quede constituida una Comisión o un Tribunal y se inicie el procedimiento, su composición permanecerá invariable. La vacante por muerte, incapacidad o renuncia de un conciliador o árbitro será cubierta en la forma prescrita en la Sección 2 del Capítulo III y Sección 2 del Capítulo IV.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2. Los miembros de una Comisión o un Tribunal continuarán en sus funciones aunque hayan dejado de figurar en las Listas.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3. Si un conciliador o árbitro, nombrado por una de las partes, renuncia sin el consentimiento de la Comisión o Tribunal de que forma parte, el Presidente nombrará, de entre los que integran la correspondiente Lista, la persona que deba sustituirle.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57. Cualquiera de las partes podrá proponer a la Comisión o Tribunal correspondiente la recusación de cualquiera de sus miembros por la carencia manifiesta de las cualidades exigidas por el apartado 1 del artículo </w:t>
      </w:r>
      <w:r w:rsidRPr="00AD2BF8">
        <w:rPr>
          <w:rFonts w:ascii="Arial" w:hAnsi="Arial" w:cs="Arial"/>
          <w:color w:val="auto"/>
          <w:sz w:val="22"/>
          <w:szCs w:val="22"/>
          <w:u w:val="single"/>
        </w:rPr>
        <w:t>14</w:t>
      </w:r>
      <w:r w:rsidRPr="00AD2BF8">
        <w:rPr>
          <w:rFonts w:ascii="Arial" w:hAnsi="Arial" w:cs="Arial"/>
          <w:color w:val="auto"/>
          <w:sz w:val="22"/>
          <w:szCs w:val="22"/>
        </w:rPr>
        <w:t xml:space="preserve">. Las partes en el procedimiento de arbitraje podrán, así mismo, proponer la recusación por las causas establecidas en la Sección 2 del Capítulo IV.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58. La decisión sobre la recusación de un conciliador o árbitro se adoptará por los demás miembros de la Comisión o Tribunal, según los casos, pero, si hubiere empate de votos o se tratare de recusación de un conciliador o árbitro único, o de la mayoría de los miembros de una Comisión o Tribunal, corresponderá resolver al Presidente. Si la recusación fuere estimada, el conciliador o árbitro afectado deberá ser sustituido en la forma prescrita en la Sección 2 del Capítulo III y Sección 2 del Capítulo IV.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b/>
          <w:bCs/>
          <w:color w:val="auto"/>
          <w:sz w:val="22"/>
          <w:szCs w:val="22"/>
        </w:rPr>
        <w:t>CAPÍTULO VI</w:t>
      </w:r>
      <w:r w:rsidRPr="00AD2BF8">
        <w:rPr>
          <w:rFonts w:ascii="Arial" w:hAnsi="Arial" w:cs="Arial"/>
          <w:color w:val="auto"/>
          <w:sz w:val="22"/>
          <w:szCs w:val="22"/>
        </w:rPr>
        <w:t xml:space="preserv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COSTAS DEL PROCEDIMIENTO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59. Los derechos exigibles a las partes por la utilización del Centro serán fijados por el Secretario General de acuerdo con los aranceles adoptados por el Consejo Administrativo.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60.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lastRenderedPageBreak/>
        <w:t xml:space="preserve">1. Cada Comisión o Tribunal determinará, previa consulta al Secretario General, los honorarios y gastos de sus miembros, dentro de los límites que periódicamente establezca el Consejo Administrativo.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2. Sin perjuicio de lo dispuesto en el apartado 1 de este artículo, las partes podrán acordar anticipadamente con la Comisión o el Tribunal la fijación de los honorarios y gastos de sus miembros.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61.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1. En el caso de procedimiento de conciliación las partes sufragarán por partes iguales los honorarios y gastos de los miembros de la Comisión así como los derechos devengados por la utilización del Centro. Cada parte soportará cualquier otro gasto en que incurra, en relación con el procedimiento.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2. En el caso de procedimiento de arbitraje el Tribunal determinará, salvo acuerdo contrario de las partes, los gastos en que éstas hubieren incurrido en el procedimiento, y decidirá la forma de pago y la manera de distribución de tales gastos, de los honorarios y gastos de los miembros del Tribunal y de los derechos devengados por la utilización del Centro. Tal fijación y distribución formarán parte del laudo.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b/>
          <w:bCs/>
          <w:color w:val="auto"/>
          <w:sz w:val="22"/>
          <w:szCs w:val="22"/>
        </w:rPr>
        <w:t xml:space="preserve">CAPÍTULO VII. </w:t>
      </w:r>
    </w:p>
    <w:p w:rsidR="00AD2BF8" w:rsidRPr="00AD2BF8" w:rsidRDefault="00AD2BF8" w:rsidP="00AD2BF8">
      <w:pPr>
        <w:pStyle w:val="Default"/>
        <w:jc w:val="both"/>
        <w:rPr>
          <w:rFonts w:ascii="Arial" w:hAnsi="Arial" w:cs="Arial"/>
          <w:color w:val="auto"/>
          <w:sz w:val="22"/>
          <w:szCs w:val="22"/>
        </w:rPr>
        <w:sectPr w:rsidR="00AD2BF8" w:rsidRPr="00AD2BF8">
          <w:type w:val="continuous"/>
          <w:pgSz w:w="12240" w:h="15840"/>
          <w:pgMar w:top="1417" w:right="1701" w:bottom="1417" w:left="1701" w:header="720" w:footer="720" w:gutter="0"/>
          <w:cols w:space="720"/>
          <w:noEndnote/>
        </w:sectPr>
      </w:pPr>
      <w:r w:rsidRPr="00AD2BF8">
        <w:rPr>
          <w:rFonts w:ascii="Arial" w:hAnsi="Arial" w:cs="Arial"/>
          <w:color w:val="auto"/>
          <w:sz w:val="22"/>
          <w:szCs w:val="22"/>
        </w:rPr>
        <w:t xml:space="preserve">LUGAR DE PROCEDIMIENTO </w:t>
      </w:r>
    </w:p>
    <w:p w:rsidR="00AD2BF8" w:rsidRP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62. Los procedimientos de conciliación y arbitraje se tramitarán, sin perjuicio de lo dispuesto en el artículo siguiente, en la sede del Centro.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63. Si las partes se pusieren de acuerdo, los procedimientos de conciliación y arbitraje podrán tramitarse: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 En la sede de la Corte Permanente de Arbitraje o en la de cualquier otra institución apropiada, pública o privada, con la que el Centro hubiere llegado a un acuerdo a tal efecto; 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b) En cualquier otro lugar que la Comisión o Tribunal apruebe, previa consulta con el Secretario General.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b/>
          <w:bCs/>
          <w:color w:val="auto"/>
          <w:sz w:val="22"/>
          <w:szCs w:val="22"/>
        </w:rPr>
        <w:t>CAPÍTULO VIII</w:t>
      </w:r>
      <w:r w:rsidRPr="00AD2BF8">
        <w:rPr>
          <w:rFonts w:ascii="Arial" w:hAnsi="Arial" w:cs="Arial"/>
          <w:color w:val="auto"/>
          <w:sz w:val="22"/>
          <w:szCs w:val="22"/>
        </w:rPr>
        <w:t xml:space="preserv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DIFERENCIAS ENTRE ESTADOS CONTRATANTES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64. Toda diferencia que surja entre Estados Contratantes sobre la interpretación o aplicación de este Convenio y que no se resuelva mediante negociación se remitirá, a instancia de una u otra parte en la diferencia, a la Corte Internacional de Justicia, salvo que dichos Estados acuerden acudir a otro modo de arreglo.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b/>
          <w:bCs/>
          <w:color w:val="auto"/>
          <w:sz w:val="22"/>
          <w:szCs w:val="22"/>
        </w:rPr>
        <w:t xml:space="preserve">CAPÍTULO IX.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ENMIENDAS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65. Todo Estado Contratante podrá proponer enmiendas a este Convenio. El texto de la enmienda propuesta se comunicará al Secretario General con no menos de 90 días de antelación a la reunión del Consejo Administrativo a cuya consideración se ha de someter, y aquél la transmitirá inmediatamente a todos los miembros del Consejo Administrativo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66.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1. Si el Consejo Administrativo lo aprueba por mayoría de dos terceras partes de sus miembros, la enmienda propuesta será circulada a todos los Estados Contratantes para su ratificación, aceptación o aprobación. Las enmiendas entrarán en vigor 30 días después de la fecha en que el depositario de este Convenio despache una comunicación a los Estados Contratantes notificándoles que todos los Estados Contratantes han ratificado, aceptado o aprobado la enmienda.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2. Ninguna enmienda afectará los derechos y obligaciones, conforme a este Convenio, de los Estados Contratantes, sus subdivisiones políticas u organismos públicos, o de los </w:t>
      </w:r>
      <w:r w:rsidRPr="00AD2BF8">
        <w:rPr>
          <w:rFonts w:ascii="Arial" w:hAnsi="Arial" w:cs="Arial"/>
          <w:color w:val="auto"/>
          <w:sz w:val="22"/>
          <w:szCs w:val="22"/>
        </w:rPr>
        <w:lastRenderedPageBreak/>
        <w:t xml:space="preserve">nacionales de dichos Estados nacidos del consentimiento a la jurisdicción del Centro dado con anterioridad a la fecha de su entrada en vigor.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b/>
          <w:bCs/>
          <w:color w:val="auto"/>
          <w:sz w:val="22"/>
          <w:szCs w:val="22"/>
        </w:rPr>
        <w:t xml:space="preserve">CAPÍTULO X.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DISPOSICIONES FINALES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67. Este Convenio quedará abierto a la firma de los Estados miembros del banco. Quedará también abierto a la firma de cualquier otro estado signatario del Estatuto de la Corte Internacional de Justicia al que el Consejo Administrativo, por voto de dos tercios de sus miembros, hubiere invitado a firmar el Convenio.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68.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1. Este Convenio será ratificado, aceptado o aprobado por los Estados signatarios de acuerdo con sus respectivas normas constitucionales.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2. Este Convenio entrará en vigor 30 días después de la fecha del depósito del vigésimo instrumento de ratificación, aceptación o aprobación. Entrará en vigor respecto a cada Estado que con posterioridad deposite su instrumento de ratificación, aceptación o aprobación, 30 después de la fecha de dicho depósito. </w:t>
      </w:r>
    </w:p>
    <w:p w:rsidR="00AD2BF8" w:rsidRPr="00AD2BF8" w:rsidRDefault="00AD2BF8" w:rsidP="00AD2BF8">
      <w:pPr>
        <w:pStyle w:val="Default"/>
        <w:jc w:val="both"/>
        <w:rPr>
          <w:rFonts w:ascii="Arial" w:hAnsi="Arial" w:cs="Arial"/>
          <w:color w:val="auto"/>
          <w:sz w:val="22"/>
          <w:szCs w:val="22"/>
        </w:rPr>
        <w:sectPr w:rsidR="00AD2BF8" w:rsidRPr="00AD2BF8">
          <w:type w:val="continuous"/>
          <w:pgSz w:w="12240" w:h="15840"/>
          <w:pgMar w:top="1417" w:right="1701" w:bottom="1417" w:left="1701" w:header="720" w:footer="720" w:gutter="0"/>
          <w:cols w:space="720"/>
          <w:noEndnote/>
        </w:sectPr>
      </w:pPr>
      <w:r w:rsidRPr="00AD2BF8">
        <w:rPr>
          <w:rFonts w:ascii="Arial" w:hAnsi="Arial" w:cs="Arial"/>
          <w:color w:val="auto"/>
          <w:sz w:val="22"/>
          <w:szCs w:val="22"/>
        </w:rPr>
        <w:t xml:space="preserve">ARTÍCULO 69. Los Estados Contratantes tomarán las medidas legislativas y de otro orden que sean necesarias para que las disposiciones de este Convenio tengan vigencia en sus territorios. </w:t>
      </w:r>
    </w:p>
    <w:p w:rsidR="00AD2BF8" w:rsidRPr="00AD2BF8" w:rsidRDefault="00AD2BF8" w:rsidP="00AD2BF8">
      <w:pPr>
        <w:pStyle w:val="Default"/>
        <w:jc w:val="both"/>
        <w:rPr>
          <w:rFonts w:ascii="Arial" w:hAnsi="Arial" w:cs="Arial"/>
          <w:color w:val="auto"/>
          <w:sz w:val="22"/>
          <w:szCs w:val="22"/>
        </w:rPr>
      </w:pP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70. Este Convenio se aplicará a todos los territorios de cuyas relaciones internacionales sea responsable un Estado Contratante salvo aquéllos que dicho Estado excluya mediante notificación escrita dirigida al depositario de este Convenio en la fecha de su ratificación, aceptación o aprobación, o con posterioridad.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71. Todo Estado Contratante podrá denunciar este Convenio mediante notificación escrita dirigida al depositario del mismo. La denuncia producirá efecto seis meses después del recibo de dicha notificación.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72. Las notificaciones de un Estado Contratante hechas al amparo de los artículos </w:t>
      </w:r>
      <w:r w:rsidRPr="00AD2BF8">
        <w:rPr>
          <w:rFonts w:ascii="Arial" w:hAnsi="Arial" w:cs="Arial"/>
          <w:color w:val="auto"/>
          <w:sz w:val="22"/>
          <w:szCs w:val="22"/>
          <w:u w:val="single"/>
        </w:rPr>
        <w:t xml:space="preserve">70 </w:t>
      </w:r>
      <w:r w:rsidRPr="00AD2BF8">
        <w:rPr>
          <w:rFonts w:ascii="Arial" w:hAnsi="Arial" w:cs="Arial"/>
          <w:color w:val="auto"/>
          <w:sz w:val="22"/>
          <w:szCs w:val="22"/>
        </w:rPr>
        <w:t xml:space="preserve">y </w:t>
      </w:r>
      <w:r w:rsidRPr="00AD2BF8">
        <w:rPr>
          <w:rFonts w:ascii="Arial" w:hAnsi="Arial" w:cs="Arial"/>
          <w:color w:val="auto"/>
          <w:sz w:val="22"/>
          <w:szCs w:val="22"/>
          <w:u w:val="single"/>
        </w:rPr>
        <w:t xml:space="preserve">71 </w:t>
      </w:r>
      <w:r w:rsidRPr="00AD2BF8">
        <w:rPr>
          <w:rFonts w:ascii="Arial" w:hAnsi="Arial" w:cs="Arial"/>
          <w:color w:val="auto"/>
          <w:sz w:val="22"/>
          <w:szCs w:val="22"/>
        </w:rPr>
        <w:t xml:space="preserve">no afectarán a los derechos y obligaciones, conforme a este Convenio, de dicho Estado, sus subdivisiones políticas u organismos públicos, o de los nacionales de dicho Estado nacidos del consentimiento a la jurisdicción del Centro dado por alguno de ellos con anterioridad al recibo de dicha notificación por el depositario.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73. Los instrumentos de ratificación, aceptación o aprobación de este Convenio y sus enmiendas se depositarán en el Banco, quien desempeñará la función de depositario de este Convenio. El depositario transmitirá copias certificadas del mismo a los Estados miembros del Banco y a cualquier otro Estado invitado a firmarlo.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74. El depositario registrará este Convenio en el Secretariado de las Naciones Unidas de acuerdo con el artículo 102 de la Carta de las Naciones Unidas y el Reglamento de la misma adoptado por la Asamblea General.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ARTÍCULO 75. El depositario notificará a todos los Estados signatarios lo siguiente: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a) Las firmas, conforme al artículo </w:t>
      </w:r>
      <w:r w:rsidRPr="00AD2BF8">
        <w:rPr>
          <w:rFonts w:ascii="Arial" w:hAnsi="Arial" w:cs="Arial"/>
          <w:color w:val="auto"/>
          <w:sz w:val="22"/>
          <w:szCs w:val="22"/>
          <w:u w:val="single"/>
        </w:rPr>
        <w:t>67</w:t>
      </w:r>
      <w:r w:rsidRPr="00AD2BF8">
        <w:rPr>
          <w:rFonts w:ascii="Arial" w:hAnsi="Arial" w:cs="Arial"/>
          <w:color w:val="auto"/>
          <w:sz w:val="22"/>
          <w:szCs w:val="22"/>
        </w:rPr>
        <w:t xml:space="preserv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b) Los depósitos de instrumentos de ratificación, aceptación y aprobación, conforme al artículo </w:t>
      </w:r>
      <w:r w:rsidRPr="00AD2BF8">
        <w:rPr>
          <w:rFonts w:ascii="Arial" w:hAnsi="Arial" w:cs="Arial"/>
          <w:color w:val="auto"/>
          <w:sz w:val="22"/>
          <w:szCs w:val="22"/>
          <w:u w:val="single"/>
        </w:rPr>
        <w:t>73</w:t>
      </w:r>
      <w:r w:rsidRPr="00AD2BF8">
        <w:rPr>
          <w:rFonts w:ascii="Arial" w:hAnsi="Arial" w:cs="Arial"/>
          <w:color w:val="auto"/>
          <w:sz w:val="22"/>
          <w:szCs w:val="22"/>
        </w:rPr>
        <w:t xml:space="preserv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c) La fecha en que este Convenio entre en vigor, conforme al artículo </w:t>
      </w:r>
      <w:r w:rsidRPr="00AD2BF8">
        <w:rPr>
          <w:rFonts w:ascii="Arial" w:hAnsi="Arial" w:cs="Arial"/>
          <w:color w:val="auto"/>
          <w:sz w:val="22"/>
          <w:szCs w:val="22"/>
          <w:u w:val="single"/>
        </w:rPr>
        <w:t>68</w:t>
      </w:r>
      <w:r w:rsidRPr="00AD2BF8">
        <w:rPr>
          <w:rFonts w:ascii="Arial" w:hAnsi="Arial" w:cs="Arial"/>
          <w:color w:val="auto"/>
          <w:sz w:val="22"/>
          <w:szCs w:val="22"/>
        </w:rPr>
        <w:t xml:space="preserv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d) Las exclusiones de aplicación territorial, conforme al artículo </w:t>
      </w:r>
      <w:r w:rsidRPr="00AD2BF8">
        <w:rPr>
          <w:rFonts w:ascii="Arial" w:hAnsi="Arial" w:cs="Arial"/>
          <w:color w:val="auto"/>
          <w:sz w:val="22"/>
          <w:szCs w:val="22"/>
          <w:u w:val="single"/>
        </w:rPr>
        <w:t>70</w:t>
      </w:r>
      <w:r w:rsidRPr="00AD2BF8">
        <w:rPr>
          <w:rFonts w:ascii="Arial" w:hAnsi="Arial" w:cs="Arial"/>
          <w:color w:val="auto"/>
          <w:sz w:val="22"/>
          <w:szCs w:val="22"/>
        </w:rPr>
        <w:t xml:space="preserv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e) La fecha en que las enmiendas de este Convenio entren en vigor, conforme al artículo </w:t>
      </w:r>
      <w:r w:rsidRPr="00AD2BF8">
        <w:rPr>
          <w:rFonts w:ascii="Arial" w:hAnsi="Arial" w:cs="Arial"/>
          <w:color w:val="auto"/>
          <w:sz w:val="22"/>
          <w:szCs w:val="22"/>
          <w:u w:val="single"/>
        </w:rPr>
        <w:t>66</w:t>
      </w:r>
      <w:r w:rsidRPr="00AD2BF8">
        <w:rPr>
          <w:rFonts w:ascii="Arial" w:hAnsi="Arial" w:cs="Arial"/>
          <w:color w:val="auto"/>
          <w:sz w:val="22"/>
          <w:szCs w:val="22"/>
        </w:rPr>
        <w:t xml:space="preserve">; y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f) Las denuncias, conforme al artículo </w:t>
      </w:r>
      <w:r w:rsidRPr="00AD2BF8">
        <w:rPr>
          <w:rFonts w:ascii="Arial" w:hAnsi="Arial" w:cs="Arial"/>
          <w:color w:val="auto"/>
          <w:sz w:val="22"/>
          <w:szCs w:val="22"/>
          <w:u w:val="single"/>
        </w:rPr>
        <w:t>71</w:t>
      </w:r>
      <w:r w:rsidRPr="00AD2BF8">
        <w:rPr>
          <w:rFonts w:ascii="Arial" w:hAnsi="Arial" w:cs="Arial"/>
          <w:color w:val="auto"/>
          <w:sz w:val="22"/>
          <w:szCs w:val="22"/>
        </w:rPr>
        <w:t xml:space="preserve">.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Hecho en Washington en los idiomas español, francés e inglés, </w:t>
      </w:r>
    </w:p>
    <w:p w:rsidR="00AD2BF8" w:rsidRPr="00AD2BF8" w:rsidRDefault="00AD2BF8" w:rsidP="00AD2BF8">
      <w:pPr>
        <w:pStyle w:val="Default"/>
        <w:jc w:val="both"/>
        <w:rPr>
          <w:rFonts w:ascii="Arial" w:hAnsi="Arial" w:cs="Arial"/>
          <w:color w:val="auto"/>
          <w:sz w:val="22"/>
          <w:szCs w:val="22"/>
        </w:rPr>
      </w:pPr>
      <w:proofErr w:type="gramStart"/>
      <w:r w:rsidRPr="00AD2BF8">
        <w:rPr>
          <w:rFonts w:ascii="Arial" w:hAnsi="Arial" w:cs="Arial"/>
          <w:color w:val="auto"/>
          <w:sz w:val="22"/>
          <w:szCs w:val="22"/>
        </w:rPr>
        <w:t>cuyos</w:t>
      </w:r>
      <w:proofErr w:type="gramEnd"/>
      <w:r w:rsidRPr="00AD2BF8">
        <w:rPr>
          <w:rFonts w:ascii="Arial" w:hAnsi="Arial" w:cs="Arial"/>
          <w:color w:val="auto"/>
          <w:sz w:val="22"/>
          <w:szCs w:val="22"/>
        </w:rPr>
        <w:t xml:space="preserve"> tres textos son igualmente auténticos, en un solo ejemplar </w:t>
      </w:r>
    </w:p>
    <w:p w:rsidR="00AD2BF8" w:rsidRPr="00AD2BF8" w:rsidRDefault="00AD2BF8" w:rsidP="00AD2BF8">
      <w:pPr>
        <w:pStyle w:val="Default"/>
        <w:jc w:val="both"/>
        <w:rPr>
          <w:rFonts w:ascii="Arial" w:hAnsi="Arial" w:cs="Arial"/>
          <w:color w:val="auto"/>
          <w:sz w:val="22"/>
          <w:szCs w:val="22"/>
        </w:rPr>
      </w:pPr>
      <w:proofErr w:type="gramStart"/>
      <w:r w:rsidRPr="00AD2BF8">
        <w:rPr>
          <w:rFonts w:ascii="Arial" w:hAnsi="Arial" w:cs="Arial"/>
          <w:color w:val="auto"/>
          <w:sz w:val="22"/>
          <w:szCs w:val="22"/>
        </w:rPr>
        <w:t>que</w:t>
      </w:r>
      <w:proofErr w:type="gramEnd"/>
      <w:r w:rsidRPr="00AD2BF8">
        <w:rPr>
          <w:rFonts w:ascii="Arial" w:hAnsi="Arial" w:cs="Arial"/>
          <w:color w:val="auto"/>
          <w:sz w:val="22"/>
          <w:szCs w:val="22"/>
        </w:rPr>
        <w:t xml:space="preserve"> quedará depositado en los archivos del Banco Internacional </w:t>
      </w:r>
    </w:p>
    <w:p w:rsidR="00AD2BF8" w:rsidRPr="00AD2BF8" w:rsidRDefault="00AD2BF8" w:rsidP="00AD2BF8">
      <w:pPr>
        <w:pStyle w:val="Default"/>
        <w:jc w:val="both"/>
        <w:rPr>
          <w:rFonts w:ascii="Arial" w:hAnsi="Arial" w:cs="Arial"/>
          <w:color w:val="auto"/>
          <w:sz w:val="22"/>
          <w:szCs w:val="22"/>
        </w:rPr>
      </w:pPr>
      <w:proofErr w:type="gramStart"/>
      <w:r w:rsidRPr="00AD2BF8">
        <w:rPr>
          <w:rFonts w:ascii="Arial" w:hAnsi="Arial" w:cs="Arial"/>
          <w:color w:val="auto"/>
          <w:sz w:val="22"/>
          <w:szCs w:val="22"/>
        </w:rPr>
        <w:t>de</w:t>
      </w:r>
      <w:proofErr w:type="gramEnd"/>
      <w:r w:rsidRPr="00AD2BF8">
        <w:rPr>
          <w:rFonts w:ascii="Arial" w:hAnsi="Arial" w:cs="Arial"/>
          <w:color w:val="auto"/>
          <w:sz w:val="22"/>
          <w:szCs w:val="22"/>
        </w:rPr>
        <w:t xml:space="preserve"> Reconstrucción y Fomento, el cual ha indicado con su firma </w:t>
      </w:r>
    </w:p>
    <w:p w:rsidR="00AD2BF8" w:rsidRPr="00AD2BF8" w:rsidRDefault="00AD2BF8" w:rsidP="00AD2BF8">
      <w:pPr>
        <w:pStyle w:val="Default"/>
        <w:jc w:val="both"/>
        <w:rPr>
          <w:rFonts w:ascii="Arial" w:hAnsi="Arial" w:cs="Arial"/>
          <w:color w:val="auto"/>
          <w:sz w:val="22"/>
          <w:szCs w:val="22"/>
        </w:rPr>
      </w:pPr>
      <w:proofErr w:type="gramStart"/>
      <w:r w:rsidRPr="00AD2BF8">
        <w:rPr>
          <w:rFonts w:ascii="Arial" w:hAnsi="Arial" w:cs="Arial"/>
          <w:color w:val="auto"/>
          <w:sz w:val="22"/>
          <w:szCs w:val="22"/>
        </w:rPr>
        <w:lastRenderedPageBreak/>
        <w:t>su</w:t>
      </w:r>
      <w:proofErr w:type="gramEnd"/>
      <w:r w:rsidRPr="00AD2BF8">
        <w:rPr>
          <w:rFonts w:ascii="Arial" w:hAnsi="Arial" w:cs="Arial"/>
          <w:color w:val="auto"/>
          <w:sz w:val="22"/>
          <w:szCs w:val="22"/>
        </w:rPr>
        <w:t xml:space="preserve"> conformidad con el desempeño de las funciones </w:t>
      </w:r>
    </w:p>
    <w:p w:rsidR="00AD2BF8" w:rsidRPr="00AD2BF8" w:rsidRDefault="00AD2BF8" w:rsidP="00AD2BF8">
      <w:pPr>
        <w:pStyle w:val="Default"/>
        <w:jc w:val="both"/>
        <w:rPr>
          <w:rFonts w:ascii="Arial" w:hAnsi="Arial" w:cs="Arial"/>
          <w:color w:val="auto"/>
          <w:sz w:val="22"/>
          <w:szCs w:val="22"/>
        </w:rPr>
      </w:pPr>
      <w:proofErr w:type="gramStart"/>
      <w:r w:rsidRPr="00AD2BF8">
        <w:rPr>
          <w:rFonts w:ascii="Arial" w:hAnsi="Arial" w:cs="Arial"/>
          <w:color w:val="auto"/>
          <w:sz w:val="22"/>
          <w:szCs w:val="22"/>
        </w:rPr>
        <w:t>que</w:t>
      </w:r>
      <w:proofErr w:type="gramEnd"/>
      <w:r w:rsidRPr="00AD2BF8">
        <w:rPr>
          <w:rFonts w:ascii="Arial" w:hAnsi="Arial" w:cs="Arial"/>
          <w:color w:val="auto"/>
          <w:sz w:val="22"/>
          <w:szCs w:val="22"/>
        </w:rPr>
        <w:t xml:space="preserve"> se le encomiendan en este Convenio. </w:t>
      </w:r>
    </w:p>
    <w:p w:rsidR="00AD2BF8" w:rsidRPr="00AD2BF8" w:rsidRDefault="00AD2BF8" w:rsidP="00AD2BF8">
      <w:pPr>
        <w:pStyle w:val="Default"/>
        <w:jc w:val="both"/>
        <w:rPr>
          <w:rFonts w:ascii="Arial" w:hAnsi="Arial" w:cs="Arial"/>
          <w:color w:val="auto"/>
          <w:sz w:val="22"/>
          <w:szCs w:val="22"/>
        </w:rPr>
      </w:pPr>
      <w:r w:rsidRPr="00AD2BF8">
        <w:rPr>
          <w:rFonts w:ascii="Arial" w:hAnsi="Arial" w:cs="Arial"/>
          <w:color w:val="auto"/>
          <w:sz w:val="22"/>
          <w:szCs w:val="22"/>
        </w:rPr>
        <w:t xml:space="preserve">El suscrito Jefe de la Oficina Jurídica </w:t>
      </w:r>
    </w:p>
    <w:p w:rsidR="00AD2BF8" w:rsidRPr="00AD2BF8" w:rsidRDefault="00AD2BF8" w:rsidP="00AD2BF8">
      <w:pPr>
        <w:pStyle w:val="Default"/>
        <w:jc w:val="both"/>
        <w:rPr>
          <w:rFonts w:ascii="Arial" w:hAnsi="Arial" w:cs="Arial"/>
          <w:color w:val="auto"/>
          <w:sz w:val="22"/>
          <w:szCs w:val="22"/>
        </w:rPr>
      </w:pPr>
      <w:proofErr w:type="gramStart"/>
      <w:r w:rsidRPr="00AD2BF8">
        <w:rPr>
          <w:rFonts w:ascii="Arial" w:hAnsi="Arial" w:cs="Arial"/>
          <w:color w:val="auto"/>
          <w:sz w:val="22"/>
          <w:szCs w:val="22"/>
        </w:rPr>
        <w:t>del</w:t>
      </w:r>
      <w:proofErr w:type="gramEnd"/>
      <w:r w:rsidRPr="00AD2BF8">
        <w:rPr>
          <w:rFonts w:ascii="Arial" w:hAnsi="Arial" w:cs="Arial"/>
          <w:color w:val="auto"/>
          <w:sz w:val="22"/>
          <w:szCs w:val="22"/>
        </w:rPr>
        <w:t xml:space="preserve"> Ministerio de Relaciones Exteriores, </w:t>
      </w:r>
    </w:p>
    <w:p w:rsidR="006B5DB9" w:rsidRPr="00AD2BF8" w:rsidRDefault="006B5DB9" w:rsidP="00AD2BF8">
      <w:pPr>
        <w:jc w:val="both"/>
        <w:rPr>
          <w:rFonts w:ascii="Arial" w:hAnsi="Arial" w:cs="Arial"/>
        </w:rPr>
      </w:pPr>
    </w:p>
    <w:sectPr w:rsidR="006B5DB9" w:rsidRPr="00AD2BF8" w:rsidSect="00BA0903">
      <w:type w:val="continuous"/>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2BF8"/>
    <w:rsid w:val="00003E25"/>
    <w:rsid w:val="00190554"/>
    <w:rsid w:val="005E3A3B"/>
    <w:rsid w:val="006B3B1B"/>
    <w:rsid w:val="006B5DB9"/>
    <w:rsid w:val="006D435F"/>
    <w:rsid w:val="00AD2BF8"/>
    <w:rsid w:val="00B86B8B"/>
    <w:rsid w:val="00C61266"/>
    <w:rsid w:val="00F422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D2B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8637</Words>
  <Characters>47509</Characters>
  <Application>Microsoft Office Word</Application>
  <DocSecurity>0</DocSecurity>
  <Lines>395</Lines>
  <Paragraphs>112</Paragraphs>
  <ScaleCrop>false</ScaleCrop>
  <Company>Personal</Company>
  <LinksUpToDate>false</LinksUpToDate>
  <CharactersWithSpaces>56034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yenny</dc:creator>
  <cp:keywords/>
  <dc:description/>
  <cp:lastModifiedBy>yenny</cp:lastModifiedBy>
  <cp:revision>1</cp:revision>
  <dcterms:created xsi:type="dcterms:W3CDTF">2011-02-10T14:12:00Z</dcterms:created>
  <dcterms:modified xsi:type="dcterms:W3CDTF">2011-02-10T14:21:00Z</dcterms:modified>
</cp:coreProperties>
</file>